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BCCE" w14:textId="615426F2"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646C2">
        <w:rPr>
          <w:rFonts w:ascii="Arial" w:hAnsi="Arial"/>
          <w:b/>
          <w:sz w:val="24"/>
          <w:szCs w:val="24"/>
        </w:rPr>
        <w:t>4</w:t>
      </w:r>
      <w:r w:rsidR="00DD7558">
        <w:rPr>
          <w:rFonts w:ascii="Arial" w:hAnsi="Arial"/>
          <w:b/>
          <w:sz w:val="24"/>
          <w:szCs w:val="24"/>
        </w:rPr>
        <w:t>bis</w:t>
      </w:r>
      <w:r w:rsidRPr="00B64708">
        <w:rPr>
          <w:rFonts w:ascii="Arial" w:hAnsi="Arial"/>
          <w:b/>
          <w:i/>
          <w:noProof/>
          <w:sz w:val="24"/>
          <w:szCs w:val="24"/>
        </w:rPr>
        <w:tab/>
      </w:r>
      <w:r w:rsidRPr="00347FF7">
        <w:rPr>
          <w:rFonts w:ascii="Arial" w:hAnsi="Arial"/>
          <w:b/>
          <w:sz w:val="24"/>
          <w:szCs w:val="24"/>
        </w:rPr>
        <w:t>R4-2</w:t>
      </w:r>
      <w:r w:rsidR="001646C2">
        <w:rPr>
          <w:rFonts w:ascii="Arial" w:hAnsi="Arial"/>
          <w:b/>
          <w:sz w:val="24"/>
          <w:szCs w:val="24"/>
        </w:rPr>
        <w:t>50</w:t>
      </w:r>
      <w:r w:rsidR="0078687B">
        <w:rPr>
          <w:rFonts w:ascii="Arial" w:hAnsi="Arial"/>
          <w:b/>
          <w:sz w:val="24"/>
          <w:szCs w:val="24"/>
        </w:rPr>
        <w:t>4548</w:t>
      </w:r>
    </w:p>
    <w:p w14:paraId="5D43EEDF" w14:textId="4333A64B" w:rsidR="00BD0D23" w:rsidRPr="00B64708" w:rsidRDefault="00DD7558" w:rsidP="00BD0D23">
      <w:pPr>
        <w:spacing w:after="120"/>
        <w:outlineLvl w:val="0"/>
        <w:rPr>
          <w:rFonts w:ascii="Arial" w:hAnsi="Arial"/>
          <w:b/>
          <w:bCs/>
          <w:noProof/>
          <w:sz w:val="32"/>
          <w:szCs w:val="24"/>
        </w:rPr>
      </w:pPr>
      <w:r>
        <w:rPr>
          <w:rFonts w:ascii="Arial" w:hAnsi="Arial"/>
          <w:b/>
          <w:bCs/>
          <w:sz w:val="24"/>
          <w:szCs w:val="24"/>
        </w:rPr>
        <w:t>Wuhan</w:t>
      </w:r>
      <w:r w:rsidR="00BD0D23" w:rsidRPr="00151594">
        <w:rPr>
          <w:rFonts w:ascii="Arial" w:hAnsi="Arial"/>
          <w:b/>
          <w:bCs/>
          <w:sz w:val="24"/>
          <w:szCs w:val="24"/>
        </w:rPr>
        <w:t xml:space="preserve">, </w:t>
      </w:r>
      <w:r>
        <w:rPr>
          <w:rFonts w:ascii="Arial" w:hAnsi="Arial"/>
          <w:b/>
          <w:bCs/>
          <w:sz w:val="24"/>
          <w:szCs w:val="24"/>
        </w:rPr>
        <w:t>China</w:t>
      </w:r>
      <w:r w:rsidR="00BD0D23" w:rsidRPr="00151594">
        <w:rPr>
          <w:rFonts w:ascii="Arial" w:hAnsi="Arial"/>
          <w:b/>
          <w:bCs/>
          <w:sz w:val="24"/>
          <w:szCs w:val="24"/>
        </w:rPr>
        <w:t xml:space="preserve">, </w:t>
      </w:r>
      <w:r w:rsidR="001646C2">
        <w:rPr>
          <w:rFonts w:ascii="Arial" w:hAnsi="Arial"/>
          <w:b/>
          <w:bCs/>
          <w:sz w:val="24"/>
          <w:szCs w:val="24"/>
        </w:rPr>
        <w:t>7</w:t>
      </w:r>
      <w:r w:rsidR="00BD0D23">
        <w:rPr>
          <w:rFonts w:ascii="Arial" w:hAnsi="Arial"/>
          <w:b/>
          <w:bCs/>
          <w:sz w:val="24"/>
          <w:szCs w:val="24"/>
        </w:rPr>
        <w:t xml:space="preserve"> </w:t>
      </w:r>
      <w:r w:rsidR="00BD0D23" w:rsidRPr="00151594">
        <w:rPr>
          <w:rFonts w:ascii="Arial" w:hAnsi="Arial"/>
          <w:b/>
          <w:bCs/>
          <w:sz w:val="24"/>
          <w:szCs w:val="24"/>
        </w:rPr>
        <w:t xml:space="preserve">– </w:t>
      </w:r>
      <w:r>
        <w:rPr>
          <w:rFonts w:ascii="Arial" w:hAnsi="Arial"/>
          <w:b/>
          <w:bCs/>
          <w:sz w:val="24"/>
          <w:szCs w:val="24"/>
        </w:rPr>
        <w:t>1</w:t>
      </w:r>
      <w:r w:rsidR="001646C2">
        <w:rPr>
          <w:rFonts w:ascii="Arial" w:hAnsi="Arial"/>
          <w:b/>
          <w:bCs/>
          <w:sz w:val="24"/>
          <w:szCs w:val="24"/>
        </w:rPr>
        <w:t>1</w:t>
      </w:r>
      <w:r w:rsidR="00BD0D23" w:rsidRPr="00B64708">
        <w:rPr>
          <w:rFonts w:ascii="Arial" w:hAnsi="Arial"/>
          <w:b/>
          <w:bCs/>
          <w:sz w:val="24"/>
          <w:szCs w:val="24"/>
        </w:rPr>
        <w:t xml:space="preserve"> </w:t>
      </w:r>
      <w:r>
        <w:rPr>
          <w:rFonts w:ascii="Arial" w:hAnsi="Arial"/>
          <w:b/>
          <w:bCs/>
          <w:sz w:val="24"/>
          <w:szCs w:val="24"/>
        </w:rPr>
        <w:t>April</w:t>
      </w:r>
      <w:r w:rsidR="00BD0D23" w:rsidRPr="00151594">
        <w:rPr>
          <w:rFonts w:ascii="Arial" w:hAnsi="Arial"/>
          <w:b/>
          <w:bCs/>
          <w:sz w:val="24"/>
          <w:szCs w:val="24"/>
        </w:rPr>
        <w:t xml:space="preserve"> </w:t>
      </w:r>
      <w:r w:rsidR="00BD0D23" w:rsidRPr="00B64708">
        <w:rPr>
          <w:rFonts w:ascii="Arial" w:hAnsi="Arial"/>
          <w:b/>
          <w:bCs/>
          <w:sz w:val="24"/>
          <w:szCs w:val="24"/>
        </w:rPr>
        <w:t>202</w:t>
      </w:r>
      <w:r w:rsidR="001646C2">
        <w:rPr>
          <w:rFonts w:ascii="Arial" w:hAnsi="Arial"/>
          <w:b/>
          <w:bCs/>
          <w:sz w:val="24"/>
          <w:szCs w:val="24"/>
        </w:rPr>
        <w:t>5</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36E14A73"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70F67">
        <w:rPr>
          <w:rFonts w:ascii="Arial" w:hAnsi="Arial" w:cs="Arial"/>
          <w:sz w:val="24"/>
          <w:szCs w:val="22"/>
        </w:rPr>
        <w:t>7.10.2.3.1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650E7F60"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E0585E">
        <w:rPr>
          <w:rFonts w:ascii="Arial" w:hAnsi="Arial" w:cs="Arial"/>
          <w:sz w:val="24"/>
          <w:lang w:val="en-US" w:eastAsia="ja-JP"/>
        </w:rPr>
        <w:t xml:space="preserve">IoT </w:t>
      </w:r>
      <w:r w:rsidR="0087365A" w:rsidRPr="0087365A">
        <w:rPr>
          <w:rFonts w:ascii="Arial" w:hAnsi="Arial" w:cs="Arial"/>
          <w:sz w:val="24"/>
          <w:lang w:val="en-US" w:eastAsia="ja-JP"/>
        </w:rPr>
        <w:t>NTN high power UE</w:t>
      </w:r>
      <w:r w:rsidR="008425A3">
        <w:rPr>
          <w:rFonts w:ascii="Arial" w:hAnsi="Arial" w:cs="Arial"/>
          <w:sz w:val="24"/>
          <w:lang w:val="en-US" w:eastAsia="ja-JP"/>
        </w:rPr>
        <w:t xml:space="preserve"> </w:t>
      </w:r>
      <w:r w:rsidR="00E0585E">
        <w:rPr>
          <w:rFonts w:ascii="Arial" w:hAnsi="Arial" w:cs="Arial"/>
          <w:sz w:val="24"/>
          <w:lang w:val="en-US" w:eastAsia="ja-JP"/>
        </w:rPr>
        <w:t xml:space="preserve">Tx </w:t>
      </w:r>
      <w:r w:rsidR="008425A3">
        <w:rPr>
          <w:rFonts w:ascii="Arial" w:hAnsi="Arial" w:cs="Arial"/>
          <w:sz w:val="24"/>
          <w:lang w:val="en-US" w:eastAsia="ja-JP"/>
        </w:rPr>
        <w:t>requirements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2E017DBA" w:rsidR="00284627" w:rsidRDefault="00FA73BF" w:rsidP="00833CE7">
      <w:pPr>
        <w:spacing w:after="120"/>
        <w:jc w:val="both"/>
        <w:rPr>
          <w:lang w:eastAsia="ja-JP"/>
        </w:rPr>
      </w:pPr>
      <w:r>
        <w:rPr>
          <w:lang w:eastAsia="ja-JP"/>
        </w:rPr>
        <w:t xml:space="preserve">The work item for enhanced requirements and conductive test methodology for NR NTN and IoT NTN </w:t>
      </w:r>
      <w:r w:rsidR="0084196E">
        <w:rPr>
          <w:lang w:eastAsia="ja-JP"/>
        </w:rPr>
        <w:t xml:space="preserve">has been approved [1]. One of the objectives is </w:t>
      </w:r>
      <w:r w:rsidR="003753D5">
        <w:rPr>
          <w:lang w:eastAsia="ja-JP"/>
        </w:rPr>
        <w:t xml:space="preserve">high power UE operation for NTN. In this contribution </w:t>
      </w:r>
      <w:r w:rsidR="00AF4F2C">
        <w:rPr>
          <w:lang w:eastAsia="ja-JP"/>
        </w:rPr>
        <w:t>UE RF requirements and feasibility of NTN HPUE are discussed.</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C40FC98" w14:textId="77777777" w:rsidR="007E44DF" w:rsidRDefault="007E44DF" w:rsidP="00445E27">
      <w:pPr>
        <w:spacing w:after="120"/>
        <w:rPr>
          <w:bCs/>
        </w:rPr>
      </w:pPr>
    </w:p>
    <w:p w14:paraId="7B0BA1B0" w14:textId="2FB0AB2D" w:rsidR="00ED5A34" w:rsidRDefault="00983807" w:rsidP="00445E27">
      <w:pPr>
        <w:spacing w:after="120"/>
        <w:rPr>
          <w:bCs/>
        </w:rPr>
      </w:pPr>
      <w:r>
        <w:rPr>
          <w:bCs/>
        </w:rPr>
        <w:t xml:space="preserve">For </w:t>
      </w:r>
      <w:r w:rsidR="00C46324">
        <w:rPr>
          <w:bCs/>
        </w:rPr>
        <w:t xml:space="preserve">UE RF architecture, NR TN HPUE conclusions need further consideration. For NR, PC2 is allowed to use dual Tx (tx diversity) implementation, but PC1.5 is specified to always apply dual Tx. For NB-NTN dual Tx operation may not be necessary for high </w:t>
      </w:r>
      <w:r w:rsidR="001B46DC">
        <w:rPr>
          <w:bCs/>
        </w:rPr>
        <w:t>output powers, though it still is one possible option for implementation. For NTN UL-MIMO has not been considered</w:t>
      </w:r>
      <w:r w:rsidR="003B325B">
        <w:rPr>
          <w:bCs/>
        </w:rPr>
        <w:t>, as UL-MIMO typically needs good SNR to give benefits. For NB-IoT and cat M1 UL-MIMO has never been specified</w:t>
      </w:r>
      <w:r w:rsidR="00897CD3">
        <w:rPr>
          <w:bCs/>
        </w:rPr>
        <w:t>.</w:t>
      </w:r>
    </w:p>
    <w:p w14:paraId="7B98651C" w14:textId="572F4407" w:rsidR="006166B1" w:rsidRDefault="00897CD3" w:rsidP="00445E27">
      <w:pPr>
        <w:spacing w:after="120"/>
        <w:rPr>
          <w:bCs/>
        </w:rPr>
      </w:pPr>
      <w:proofErr w:type="gramStart"/>
      <w:r>
        <w:rPr>
          <w:bCs/>
        </w:rPr>
        <w:t>Also</w:t>
      </w:r>
      <w:proofErr w:type="gramEnd"/>
      <w:r>
        <w:rPr>
          <w:bCs/>
        </w:rPr>
        <w:t xml:space="preserve"> the signal characteristics are very different between NR-NTN and NB-NTN</w:t>
      </w:r>
      <w:r w:rsidR="006166B1">
        <w:rPr>
          <w:bCs/>
        </w:rPr>
        <w:t>, as e.g. NB-IoT transmission bandwidth is only up to 180 kHz. T</w:t>
      </w:r>
      <w:r w:rsidR="00B526D7">
        <w:rPr>
          <w:bCs/>
        </w:rPr>
        <w:t xml:space="preserve">his gives opportunities to take advantage of </w:t>
      </w:r>
      <w:proofErr w:type="gramStart"/>
      <w:r w:rsidR="00B526D7">
        <w:rPr>
          <w:bCs/>
        </w:rPr>
        <w:t>high power</w:t>
      </w:r>
      <w:proofErr w:type="gramEnd"/>
      <w:r w:rsidR="00B526D7">
        <w:rPr>
          <w:bCs/>
        </w:rPr>
        <w:t xml:space="preserve"> PAs</w:t>
      </w:r>
      <w:r w:rsidR="0072536F">
        <w:rPr>
          <w:bCs/>
        </w:rPr>
        <w:t xml:space="preserve"> similar to GSM PAs</w:t>
      </w:r>
      <w:r w:rsidR="00B526D7">
        <w:rPr>
          <w:bCs/>
        </w:rPr>
        <w:t>, which can be able to drive high power signal from single Tx.</w:t>
      </w:r>
    </w:p>
    <w:p w14:paraId="1229E6E5" w14:textId="77777777" w:rsidR="00D83679" w:rsidRDefault="000A4782" w:rsidP="00445E27">
      <w:pPr>
        <w:spacing w:after="120"/>
        <w:rPr>
          <w:bCs/>
        </w:rPr>
      </w:pPr>
      <w:r>
        <w:rPr>
          <w:bCs/>
        </w:rPr>
        <w:t xml:space="preserve">Handheld satellite phones which have very high output power exist. For example, </w:t>
      </w:r>
      <w:r w:rsidR="00CE058B">
        <w:rPr>
          <w:bCs/>
        </w:rPr>
        <w:t xml:space="preserve">phones for Iridium system </w:t>
      </w:r>
      <w:r w:rsidR="00E11B6D">
        <w:rPr>
          <w:bCs/>
        </w:rPr>
        <w:t>[6]</w:t>
      </w:r>
      <w:r w:rsidR="002B63F1">
        <w:rPr>
          <w:bCs/>
        </w:rPr>
        <w:t xml:space="preserve">. From the technical specifications it </w:t>
      </w:r>
      <w:proofErr w:type="gramStart"/>
      <w:r w:rsidR="002B63F1">
        <w:rPr>
          <w:bCs/>
        </w:rPr>
        <w:t>an</w:t>
      </w:r>
      <w:proofErr w:type="gramEnd"/>
      <w:r w:rsidR="002B63F1">
        <w:rPr>
          <w:bCs/>
        </w:rPr>
        <w:t xml:space="preserve"> be seen that </w:t>
      </w:r>
      <w:r w:rsidR="002D5E4D">
        <w:rPr>
          <w:bCs/>
        </w:rPr>
        <w:t>this handheld device can provice 4 hours of talk time</w:t>
      </w:r>
      <w:r w:rsidR="00AA116D">
        <w:rPr>
          <w:bCs/>
        </w:rPr>
        <w:t xml:space="preserve">, while the EU type examination certification </w:t>
      </w:r>
      <w:r w:rsidR="00527B65">
        <w:rPr>
          <w:bCs/>
        </w:rPr>
        <w:t xml:space="preserve">shows 37.7 dBm output power. </w:t>
      </w:r>
    </w:p>
    <w:p w14:paraId="434F873B" w14:textId="77777777" w:rsidR="00D83679" w:rsidRDefault="00D83679" w:rsidP="00445E27">
      <w:pPr>
        <w:spacing w:after="120"/>
        <w:rPr>
          <w:bCs/>
        </w:rPr>
      </w:pPr>
    </w:p>
    <w:p w14:paraId="1FAB63BA" w14:textId="113BA9C8" w:rsidR="009D4B82" w:rsidRDefault="009D4B82" w:rsidP="00445E27">
      <w:pPr>
        <w:spacing w:after="120"/>
        <w:rPr>
          <w:noProof/>
        </w:rPr>
      </w:pPr>
      <w:r>
        <w:rPr>
          <w:bCs/>
          <w:noProof/>
        </w:rPr>
        <mc:AlternateContent>
          <mc:Choice Requires="wpi">
            <w:drawing>
              <wp:anchor distT="0" distB="0" distL="114300" distR="114300" simplePos="0" relativeHeight="251658243" behindDoc="0" locked="0" layoutInCell="1" allowOverlap="1" wp14:anchorId="38ED1734" wp14:editId="79EDDE15">
                <wp:simplePos x="0" y="0"/>
                <wp:positionH relativeFrom="column">
                  <wp:posOffset>1000441</wp:posOffset>
                </wp:positionH>
                <wp:positionV relativeFrom="paragraph">
                  <wp:posOffset>440509</wp:posOffset>
                </wp:positionV>
                <wp:extent cx="306720" cy="20160"/>
                <wp:effectExtent l="95250" t="152400" r="93345" b="151765"/>
                <wp:wrapNone/>
                <wp:docPr id="1914572696" name="Ink 4"/>
                <wp:cNvGraphicFramePr/>
                <a:graphic xmlns:a="http://schemas.openxmlformats.org/drawingml/2006/main">
                  <a:graphicData uri="http://schemas.microsoft.com/office/word/2010/wordprocessingInk">
                    <w14:contentPart bwMode="auto" r:id="rId7">
                      <w14:nvContentPartPr>
                        <w14:cNvContentPartPr/>
                      </w14:nvContentPartPr>
                      <w14:xfrm>
                        <a:off x="0" y="0"/>
                        <a:ext cx="306720" cy="20160"/>
                      </w14:xfrm>
                    </w14:contentPart>
                  </a:graphicData>
                </a:graphic>
              </wp:anchor>
            </w:drawing>
          </mc:Choice>
          <mc:Fallback>
            <w:pict>
              <v:shapetype w14:anchorId="1FF6E12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74.5pt;margin-top:26.2pt;width:32.65pt;height:18.6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">
                <v:imagedata r:id="rId8" o:title=""/>
              </v:shape>
            </w:pict>
          </mc:Fallback>
        </mc:AlternateContent>
      </w:r>
      <w:r>
        <w:rPr>
          <w:bCs/>
          <w:noProof/>
        </w:rPr>
        <mc:AlternateContent>
          <mc:Choice Requires="wpi">
            <w:drawing>
              <wp:anchor distT="0" distB="0" distL="114300" distR="114300" simplePos="0" relativeHeight="251658242" behindDoc="0" locked="0" layoutInCell="1" allowOverlap="1" wp14:anchorId="14FFEDE4" wp14:editId="7B74153F">
                <wp:simplePos x="0" y="0"/>
                <wp:positionH relativeFrom="column">
                  <wp:posOffset>1238761</wp:posOffset>
                </wp:positionH>
                <wp:positionV relativeFrom="paragraph">
                  <wp:posOffset>461389</wp:posOffset>
                </wp:positionV>
                <wp:extent cx="300240" cy="29880"/>
                <wp:effectExtent l="95250" t="152400" r="100330" b="160655"/>
                <wp:wrapNone/>
                <wp:docPr id="1561122145" name="Ink 3"/>
                <wp:cNvGraphicFramePr/>
                <a:graphic xmlns:a="http://schemas.openxmlformats.org/drawingml/2006/main">
                  <a:graphicData uri="http://schemas.microsoft.com/office/word/2010/wordprocessingInk">
                    <w14:contentPart bwMode="auto" r:id="rId9">
                      <w14:nvContentPartPr>
                        <w14:cNvContentPartPr/>
                      </w14:nvContentPartPr>
                      <w14:xfrm>
                        <a:off x="0" y="0"/>
                        <a:ext cx="300240" cy="29880"/>
                      </w14:xfrm>
                    </w14:contentPart>
                  </a:graphicData>
                </a:graphic>
              </wp:anchor>
            </w:drawing>
          </mc:Choice>
          <mc:Fallback>
            <w:pict>
              <v:shape w14:anchorId="2FC34591" id="Ink 3" o:spid="_x0000_s1026" type="#_x0000_t75" style="position:absolute;margin-left:93.3pt;margin-top:27.85pt;width:32.15pt;height:19.3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">
                <v:imagedata r:id="rId10" o:title=""/>
              </v:shape>
            </w:pict>
          </mc:Fallback>
        </mc:AlternateContent>
      </w:r>
      <w:r>
        <w:rPr>
          <w:bCs/>
          <w:noProof/>
        </w:rPr>
        <mc:AlternateContent>
          <mc:Choice Requires="wpi">
            <w:drawing>
              <wp:anchor distT="0" distB="0" distL="114300" distR="114300" simplePos="0" relativeHeight="251658240" behindDoc="0" locked="0" layoutInCell="1" allowOverlap="1" wp14:anchorId="72CBA14D" wp14:editId="6E31488C">
                <wp:simplePos x="0" y="0"/>
                <wp:positionH relativeFrom="column">
                  <wp:posOffset>4898161</wp:posOffset>
                </wp:positionH>
                <wp:positionV relativeFrom="paragraph">
                  <wp:posOffset>1695743</wp:posOffset>
                </wp:positionV>
                <wp:extent cx="420840" cy="28800"/>
                <wp:effectExtent l="95250" t="152400" r="93980" b="161925"/>
                <wp:wrapNone/>
                <wp:docPr id="1261200687" name="Ink 1"/>
                <wp:cNvGraphicFramePr/>
                <a:graphic xmlns:a="http://schemas.openxmlformats.org/drawingml/2006/main">
                  <a:graphicData uri="http://schemas.microsoft.com/office/word/2010/wordprocessingInk">
                    <w14:contentPart bwMode="auto" r:id="rId11">
                      <w14:nvContentPartPr>
                        <w14:cNvContentPartPr/>
                      </w14:nvContentPartPr>
                      <w14:xfrm>
                        <a:off x="0" y="0"/>
                        <a:ext cx="420840" cy="28800"/>
                      </w14:xfrm>
                    </w14:contentPart>
                  </a:graphicData>
                </a:graphic>
              </wp:anchor>
            </w:drawing>
          </mc:Choice>
          <mc:Fallback>
            <w:pict>
              <v:shape w14:anchorId="5D0A02AB" id="Ink 1" o:spid="_x0000_s1026" type="#_x0000_t75" style="position:absolute;margin-left:381.5pt;margin-top:125pt;width:41.65pt;height:19.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">
                <v:imagedata r:id="rId12" o:title=""/>
              </v:shape>
            </w:pict>
          </mc:Fallback>
        </mc:AlternateContent>
      </w:r>
      <w:r w:rsidR="00712C66" w:rsidRPr="00712C66">
        <w:rPr>
          <w:bCs/>
          <w:noProof/>
        </w:rPr>
        <w:drawing>
          <wp:inline distT="0" distB="0" distL="0" distR="0" wp14:anchorId="0B37A1F6" wp14:editId="75C6CB6D">
            <wp:extent cx="774368" cy="1538224"/>
            <wp:effectExtent l="0" t="0" r="6985" b="5080"/>
            <wp:docPr id="762410955" name="Picture 1" descr="A close-up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410955" name="Picture 1" descr="A close-up of a cell phone&#10;&#10;Description automatically generated"/>
                    <pic:cNvPicPr/>
                  </pic:nvPicPr>
                  <pic:blipFill>
                    <a:blip r:embed="rId13"/>
                    <a:stretch>
                      <a:fillRect/>
                    </a:stretch>
                  </pic:blipFill>
                  <pic:spPr>
                    <a:xfrm>
                      <a:off x="0" y="0"/>
                      <a:ext cx="791306" cy="1571869"/>
                    </a:xfrm>
                    <a:prstGeom prst="rect">
                      <a:avLst/>
                    </a:prstGeom>
                  </pic:spPr>
                </pic:pic>
              </a:graphicData>
            </a:graphic>
          </wp:inline>
        </w:drawing>
      </w:r>
      <w:r w:rsidRPr="009D4B82">
        <w:rPr>
          <w:noProof/>
        </w:rPr>
        <w:t xml:space="preserve"> </w:t>
      </w:r>
      <w:r w:rsidRPr="009D4B82">
        <w:rPr>
          <w:bCs/>
          <w:noProof/>
        </w:rPr>
        <w:drawing>
          <wp:inline distT="0" distB="0" distL="0" distR="0" wp14:anchorId="04FAB710" wp14:editId="57412471">
            <wp:extent cx="4646806" cy="1789495"/>
            <wp:effectExtent l="0" t="0" r="1905" b="1270"/>
            <wp:docPr id="1546196726"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196726" name="Picture 1" descr="A screen shot of a computer&#10;&#10;Description automatically generated"/>
                    <pic:cNvPicPr/>
                  </pic:nvPicPr>
                  <pic:blipFill>
                    <a:blip r:embed="rId14"/>
                    <a:stretch>
                      <a:fillRect/>
                    </a:stretch>
                  </pic:blipFill>
                  <pic:spPr>
                    <a:xfrm>
                      <a:off x="0" y="0"/>
                      <a:ext cx="4672746" cy="1799484"/>
                    </a:xfrm>
                    <a:prstGeom prst="rect">
                      <a:avLst/>
                    </a:prstGeom>
                  </pic:spPr>
                </pic:pic>
              </a:graphicData>
            </a:graphic>
          </wp:inline>
        </w:drawing>
      </w:r>
    </w:p>
    <w:p w14:paraId="41627EBD" w14:textId="002FEA3D" w:rsidR="009D4B82" w:rsidRDefault="009D4B82" w:rsidP="009D4B82">
      <w:pPr>
        <w:spacing w:after="120"/>
        <w:jc w:val="center"/>
        <w:rPr>
          <w:bCs/>
        </w:rPr>
      </w:pPr>
      <w:r>
        <w:rPr>
          <w:bCs/>
          <w:noProof/>
        </w:rPr>
        <mc:AlternateContent>
          <mc:Choice Requires="wpi">
            <w:drawing>
              <wp:anchor distT="0" distB="0" distL="114300" distR="114300" simplePos="0" relativeHeight="251658241" behindDoc="0" locked="0" layoutInCell="1" allowOverlap="1" wp14:anchorId="4939D4B1" wp14:editId="7C57766C">
                <wp:simplePos x="0" y="0"/>
                <wp:positionH relativeFrom="column">
                  <wp:posOffset>1845721</wp:posOffset>
                </wp:positionH>
                <wp:positionV relativeFrom="paragraph">
                  <wp:posOffset>614089</wp:posOffset>
                </wp:positionV>
                <wp:extent cx="2104200" cy="33120"/>
                <wp:effectExtent l="95250" t="152400" r="125095" b="157480"/>
                <wp:wrapNone/>
                <wp:docPr id="2080961168"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2104200" cy="33120"/>
                      </w14:xfrm>
                    </w14:contentPart>
                  </a:graphicData>
                </a:graphic>
              </wp:anchor>
            </w:drawing>
          </mc:Choice>
          <mc:Fallback>
            <w:pict>
              <v:shape w14:anchorId="27BA339E" id="Ink 2" o:spid="_x0000_s1026" type="#_x0000_t75" style="position:absolute;margin-left:141.1pt;margin-top:39.85pt;width:174.2pt;height:19.6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">
                <v:imagedata r:id="rId16" o:title=""/>
              </v:shape>
            </w:pict>
          </mc:Fallback>
        </mc:AlternateContent>
      </w:r>
      <w:r w:rsidRPr="009D4B82">
        <w:rPr>
          <w:bCs/>
          <w:noProof/>
        </w:rPr>
        <w:drawing>
          <wp:inline distT="0" distB="0" distL="0" distR="0" wp14:anchorId="51182800" wp14:editId="1AC22D52">
            <wp:extent cx="2714454" cy="1057451"/>
            <wp:effectExtent l="0" t="0" r="0" b="0"/>
            <wp:docPr id="198160644" name="Picture 1" descr="A close-up of a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60644" name="Picture 1" descr="A close-up of a card&#10;&#10;Description automatically generated"/>
                    <pic:cNvPicPr/>
                  </pic:nvPicPr>
                  <pic:blipFill>
                    <a:blip r:embed="rId17"/>
                    <a:stretch>
                      <a:fillRect/>
                    </a:stretch>
                  </pic:blipFill>
                  <pic:spPr>
                    <a:xfrm>
                      <a:off x="0" y="0"/>
                      <a:ext cx="2751343" cy="1071822"/>
                    </a:xfrm>
                    <a:prstGeom prst="rect">
                      <a:avLst/>
                    </a:prstGeom>
                  </pic:spPr>
                </pic:pic>
              </a:graphicData>
            </a:graphic>
          </wp:inline>
        </w:drawing>
      </w:r>
    </w:p>
    <w:p w14:paraId="7EE78F59" w14:textId="39341E97" w:rsidR="009D4B82" w:rsidRDefault="009D4B82" w:rsidP="009D4B82">
      <w:pPr>
        <w:spacing w:after="120"/>
        <w:jc w:val="center"/>
        <w:rPr>
          <w:bCs/>
        </w:rPr>
      </w:pPr>
      <w:r>
        <w:rPr>
          <w:bCs/>
        </w:rPr>
        <w:t>Figure 1: Snippets of materials available in [1]</w:t>
      </w:r>
    </w:p>
    <w:p w14:paraId="53112117" w14:textId="5D03B8D3" w:rsidR="000A4782" w:rsidRDefault="00527B65" w:rsidP="00445E27">
      <w:pPr>
        <w:spacing w:after="120"/>
        <w:rPr>
          <w:bCs/>
        </w:rPr>
      </w:pPr>
      <w:r>
        <w:rPr>
          <w:bCs/>
        </w:rPr>
        <w:lastRenderedPageBreak/>
        <w:t xml:space="preserve">The produce regulatory and safety card which is linked to the same </w:t>
      </w:r>
      <w:r w:rsidR="004B2BB4">
        <w:rPr>
          <w:bCs/>
        </w:rPr>
        <w:t xml:space="preserve">web page confirms that this is conducted power provided to the antenna connector. The device </w:t>
      </w:r>
      <w:r w:rsidR="00A904E2">
        <w:rPr>
          <w:bCs/>
        </w:rPr>
        <w:t>weight is not different from a smartphone with a large display.</w:t>
      </w:r>
    </w:p>
    <w:p w14:paraId="2C976CA8" w14:textId="52309D71" w:rsidR="00AB0E6C" w:rsidRDefault="00AB0E6C" w:rsidP="00445E27">
      <w:pPr>
        <w:spacing w:after="120"/>
        <w:rPr>
          <w:b/>
        </w:rPr>
      </w:pPr>
      <w:r w:rsidRPr="005F4546">
        <w:rPr>
          <w:b/>
        </w:rPr>
        <w:t>Observation</w:t>
      </w:r>
      <w:r w:rsidR="005F4546" w:rsidRPr="005F4546">
        <w:rPr>
          <w:b/>
        </w:rPr>
        <w:t xml:space="preserve"> </w:t>
      </w:r>
      <w:r w:rsidR="00337521">
        <w:rPr>
          <w:b/>
        </w:rPr>
        <w:t>1</w:t>
      </w:r>
      <w:r w:rsidR="005F4546" w:rsidRPr="005F4546">
        <w:rPr>
          <w:b/>
        </w:rPr>
        <w:t>:</w:t>
      </w:r>
      <w:r w:rsidR="005F4546">
        <w:rPr>
          <w:b/>
        </w:rPr>
        <w:t xml:space="preserve"> Handheld battery powered satellite phones with much higher conducted output power than PC1 are available today</w:t>
      </w:r>
      <w:r w:rsidR="00F06022">
        <w:rPr>
          <w:b/>
        </w:rPr>
        <w:t>.</w:t>
      </w:r>
    </w:p>
    <w:p w14:paraId="23A5C2CD" w14:textId="4C0D36BB" w:rsidR="001C367F" w:rsidRDefault="001C367F" w:rsidP="00445E27">
      <w:pPr>
        <w:spacing w:after="120"/>
        <w:rPr>
          <w:bCs/>
        </w:rPr>
      </w:pPr>
      <w:r>
        <w:rPr>
          <w:bCs/>
        </w:rPr>
        <w:t xml:space="preserve">It should be also noted that PC1.5 is not available for IoT NTN. </w:t>
      </w:r>
      <w:proofErr w:type="gramStart"/>
      <w:r>
        <w:rPr>
          <w:bCs/>
        </w:rPr>
        <w:t>Therefore</w:t>
      </w:r>
      <w:proofErr w:type="gramEnd"/>
      <w:r>
        <w:rPr>
          <w:bCs/>
        </w:rPr>
        <w:t xml:space="preserve"> it is even more important that some higher power option than PC2 is specified. It is not </w:t>
      </w:r>
      <w:r w:rsidR="00B43234">
        <w:rPr>
          <w:bCs/>
        </w:rPr>
        <w:t xml:space="preserve">necessary to fully align with TN PC1 </w:t>
      </w:r>
      <w:proofErr w:type="gramStart"/>
      <w:r w:rsidR="00B43234">
        <w:rPr>
          <w:bCs/>
        </w:rPr>
        <w:t>requirements</w:t>
      </w:r>
      <w:proofErr w:type="gramEnd"/>
      <w:r w:rsidR="00B43234">
        <w:rPr>
          <w:bCs/>
        </w:rPr>
        <w:t xml:space="preserve"> but further accommodations can be made to help the feasibility. </w:t>
      </w:r>
      <w:r w:rsidR="003E772E">
        <w:rPr>
          <w:bCs/>
        </w:rPr>
        <w:t>Possible approaches can be e.g.</w:t>
      </w:r>
    </w:p>
    <w:p w14:paraId="4C57DB38" w14:textId="4C061C89" w:rsidR="003E772E" w:rsidRDefault="003E772E" w:rsidP="003E772E">
      <w:pPr>
        <w:pStyle w:val="ListParagraph"/>
        <w:numPr>
          <w:ilvl w:val="0"/>
          <w:numId w:val="42"/>
        </w:numPr>
        <w:spacing w:after="120"/>
        <w:rPr>
          <w:bCs/>
        </w:rPr>
      </w:pPr>
      <w:r>
        <w:rPr>
          <w:bCs/>
        </w:rPr>
        <w:t>Extending lower power tolerance for PC1 handheld devices</w:t>
      </w:r>
    </w:p>
    <w:p w14:paraId="055E461A" w14:textId="1F27BB92" w:rsidR="003E772E" w:rsidRDefault="003E772E" w:rsidP="003E772E">
      <w:pPr>
        <w:pStyle w:val="ListParagraph"/>
        <w:numPr>
          <w:ilvl w:val="0"/>
          <w:numId w:val="42"/>
        </w:numPr>
        <w:spacing w:after="120"/>
        <w:rPr>
          <w:bCs/>
        </w:rPr>
      </w:pPr>
      <w:r>
        <w:rPr>
          <w:bCs/>
        </w:rPr>
        <w:t>Considering MPR0 waveform only for narrow allocation in the middle of the band as NB-IoT single tone has lower PAR than multi-tone transmission</w:t>
      </w:r>
    </w:p>
    <w:p w14:paraId="7B23D901" w14:textId="4021E3F6" w:rsidR="001555A1" w:rsidRPr="003E772E" w:rsidRDefault="00F526F2" w:rsidP="003E772E">
      <w:pPr>
        <w:pStyle w:val="ListParagraph"/>
        <w:numPr>
          <w:ilvl w:val="0"/>
          <w:numId w:val="42"/>
        </w:numPr>
        <w:spacing w:after="120"/>
        <w:rPr>
          <w:bCs/>
        </w:rPr>
      </w:pPr>
      <w:r>
        <w:rPr>
          <w:bCs/>
        </w:rPr>
        <w:t>Considering lower nominal output power for IoT NTN PC1</w:t>
      </w:r>
    </w:p>
    <w:p w14:paraId="0BCD3830" w14:textId="125BC298" w:rsidR="001C367F" w:rsidRDefault="00F526F2" w:rsidP="00445E27">
      <w:pPr>
        <w:spacing w:after="120"/>
        <w:rPr>
          <w:b/>
        </w:rPr>
      </w:pPr>
      <w:r>
        <w:rPr>
          <w:b/>
        </w:rPr>
        <w:t>Observation 2: Final requirements can be defined in a manner which facilitate easier feasibility.</w:t>
      </w:r>
    </w:p>
    <w:p w14:paraId="7C083DFE" w14:textId="32B8A4EE" w:rsidR="0087766A" w:rsidRDefault="0087766A" w:rsidP="00445E27">
      <w:pPr>
        <w:spacing w:after="120"/>
        <w:rPr>
          <w:bCs/>
        </w:rPr>
      </w:pPr>
      <w:r>
        <w:rPr>
          <w:bCs/>
        </w:rPr>
        <w:t xml:space="preserve">Higher than PC2 power </w:t>
      </w:r>
      <w:r w:rsidR="005A14B5">
        <w:rPr>
          <w:bCs/>
        </w:rPr>
        <w:t xml:space="preserve">level would be extremely useful for IoT NTN, as it improves the link budget. This can </w:t>
      </w:r>
      <w:r w:rsidR="00DC6AA2">
        <w:rPr>
          <w:bCs/>
        </w:rPr>
        <w:t xml:space="preserve">make a huge difference in whether connection is possible only in perfect open-sky conditions, or whether connection is also possible </w:t>
      </w:r>
      <w:r w:rsidR="00BC17D2">
        <w:rPr>
          <w:bCs/>
        </w:rPr>
        <w:t>e.g. in forest where</w:t>
      </w:r>
      <w:r w:rsidR="00DC6AA2">
        <w:rPr>
          <w:bCs/>
        </w:rPr>
        <w:t xml:space="preserve"> trees caus</w:t>
      </w:r>
      <w:r w:rsidR="00BC17D2">
        <w:rPr>
          <w:bCs/>
        </w:rPr>
        <w:t>e</w:t>
      </w:r>
      <w:r w:rsidR="00DC6AA2">
        <w:rPr>
          <w:bCs/>
        </w:rPr>
        <w:t xml:space="preserve"> additional </w:t>
      </w:r>
      <w:r w:rsidR="00BC17D2">
        <w:rPr>
          <w:bCs/>
        </w:rPr>
        <w:t>path loss.</w:t>
      </w:r>
    </w:p>
    <w:p w14:paraId="2C29D881" w14:textId="56914363" w:rsidR="00BC17D2" w:rsidRDefault="00901F63" w:rsidP="00445E27">
      <w:pPr>
        <w:spacing w:after="120"/>
        <w:rPr>
          <w:b/>
        </w:rPr>
      </w:pPr>
      <w:r w:rsidRPr="00901F63">
        <w:rPr>
          <w:b/>
        </w:rPr>
        <w:t>Observation 3: Link budget improvements beyond PC2 are desirable.</w:t>
      </w:r>
    </w:p>
    <w:p w14:paraId="42F8472C" w14:textId="4DDD7ABE" w:rsidR="00901F63" w:rsidRPr="004E6C50" w:rsidRDefault="004E6C50" w:rsidP="00445E27">
      <w:pPr>
        <w:spacing w:after="120"/>
        <w:rPr>
          <w:bCs/>
        </w:rPr>
      </w:pPr>
      <w:r w:rsidRPr="004E6C50">
        <w:rPr>
          <w:bCs/>
        </w:rPr>
        <w:t xml:space="preserve">Finally, </w:t>
      </w:r>
      <w:r w:rsidR="00360BF6">
        <w:rPr>
          <w:bCs/>
        </w:rPr>
        <w:t>when it comes to component availability and performance, it is perfectly expected that not all components are available and supporting PC1 operation today – there has been no market for them as even standard does not allow PC1 operation in handheld UEs. Therefore, solving the chicken-egg problem can start by enabling the higher power in standards, after which component development is more likely to accelerate.</w:t>
      </w:r>
    </w:p>
    <w:p w14:paraId="2F6E500A" w14:textId="016A852F" w:rsidR="00901F63" w:rsidRPr="00901F63" w:rsidRDefault="00901F63" w:rsidP="00445E27">
      <w:pPr>
        <w:spacing w:after="120"/>
        <w:rPr>
          <w:b/>
        </w:rPr>
      </w:pPr>
      <w:r>
        <w:rPr>
          <w:b/>
        </w:rPr>
        <w:t xml:space="preserve">Observation 4: </w:t>
      </w:r>
      <w:r w:rsidR="004E6C50">
        <w:rPr>
          <w:b/>
        </w:rPr>
        <w:t>Component performance and availability is likely to improve after standards enable using said higher power. Therefore</w:t>
      </w:r>
      <w:r w:rsidR="00360BF6">
        <w:rPr>
          <w:b/>
        </w:rPr>
        <w:t>,</w:t>
      </w:r>
      <w:r w:rsidR="004E6C50">
        <w:rPr>
          <w:b/>
        </w:rPr>
        <w:t xml:space="preserve"> it is perfectly expected that all components are not commercially available today.</w:t>
      </w:r>
    </w:p>
    <w:p w14:paraId="1FBF0506" w14:textId="5F851BE8" w:rsidR="00EA57FA" w:rsidRDefault="00EA57FA" w:rsidP="00445E27">
      <w:pPr>
        <w:spacing w:after="120"/>
        <w:rPr>
          <w:b/>
        </w:rPr>
      </w:pPr>
      <w:r w:rsidRPr="00ED5A34">
        <w:rPr>
          <w:b/>
        </w:rPr>
        <w:t xml:space="preserve">Proposal </w:t>
      </w:r>
      <w:r w:rsidR="00337521">
        <w:rPr>
          <w:b/>
        </w:rPr>
        <w:t>1</w:t>
      </w:r>
      <w:r w:rsidRPr="00ED5A34">
        <w:rPr>
          <w:b/>
        </w:rPr>
        <w:t xml:space="preserve">: </w:t>
      </w:r>
      <w:r w:rsidR="00ED7C9F">
        <w:rPr>
          <w:b/>
        </w:rPr>
        <w:t>PC1, including s</w:t>
      </w:r>
      <w:r w:rsidR="00567C4C">
        <w:rPr>
          <w:b/>
        </w:rPr>
        <w:t>ingle Tx</w:t>
      </w:r>
      <w:r w:rsidR="00ED7C9F">
        <w:rPr>
          <w:b/>
        </w:rPr>
        <w:t xml:space="preserve"> PC1,</w:t>
      </w:r>
      <w:r w:rsidR="00567C4C">
        <w:rPr>
          <w:b/>
        </w:rPr>
        <w:t xml:space="preserve"> </w:t>
      </w:r>
      <w:r w:rsidR="00CB3CE3">
        <w:rPr>
          <w:b/>
        </w:rPr>
        <w:t xml:space="preserve">is considered </w:t>
      </w:r>
      <w:r w:rsidR="00567C4C">
        <w:rPr>
          <w:b/>
        </w:rPr>
        <w:t xml:space="preserve">feasible </w:t>
      </w:r>
      <w:r w:rsidR="009D1620">
        <w:rPr>
          <w:b/>
        </w:rPr>
        <w:t>for NB-IoT handheld devices</w:t>
      </w:r>
      <w:r w:rsidR="00567C4C">
        <w:rPr>
          <w:b/>
        </w:rPr>
        <w:t>.</w:t>
      </w:r>
    </w:p>
    <w:p w14:paraId="4928884D" w14:textId="3694D10F" w:rsidR="003425D9" w:rsidRDefault="00CB3CE3" w:rsidP="00445E27">
      <w:pPr>
        <w:spacing w:after="120"/>
        <w:rPr>
          <w:b/>
        </w:rPr>
      </w:pPr>
      <w:r>
        <w:rPr>
          <w:b/>
        </w:rPr>
        <w:t>Proposal 2: RF requirements are defined for PC1 handheld devices.</w:t>
      </w:r>
    </w:p>
    <w:p w14:paraId="59425968" w14:textId="77777777" w:rsidR="00B45E6E" w:rsidRDefault="00B45E6E" w:rsidP="00445E27">
      <w:pPr>
        <w:spacing w:after="120"/>
        <w:rPr>
          <w:bCs/>
        </w:rPr>
      </w:pPr>
    </w:p>
    <w:p w14:paraId="25976FBC" w14:textId="5BE1EF91" w:rsidR="00B45E6E" w:rsidRPr="00B45E6E" w:rsidRDefault="00B45E6E" w:rsidP="00445E27">
      <w:pPr>
        <w:spacing w:after="120"/>
        <w:rPr>
          <w:b/>
          <w:u w:val="single"/>
        </w:rPr>
      </w:pPr>
      <w:r w:rsidRPr="00B45E6E">
        <w:rPr>
          <w:b/>
          <w:u w:val="single"/>
        </w:rPr>
        <w:t>Cat M</w:t>
      </w:r>
      <w:r>
        <w:rPr>
          <w:b/>
          <w:u w:val="single"/>
        </w:rPr>
        <w:t>1</w:t>
      </w:r>
      <w:r w:rsidRPr="00B45E6E">
        <w:rPr>
          <w:b/>
          <w:u w:val="single"/>
        </w:rPr>
        <w:t xml:space="preserve"> ACLR</w:t>
      </w:r>
      <w:r w:rsidR="000315AB">
        <w:rPr>
          <w:b/>
          <w:u w:val="single"/>
        </w:rPr>
        <w:t xml:space="preserve"> for PC2 and PC1</w:t>
      </w:r>
    </w:p>
    <w:p w14:paraId="65D2694B" w14:textId="1FE96E8A" w:rsidR="003425D9" w:rsidRDefault="00852130" w:rsidP="00445E27">
      <w:pPr>
        <w:spacing w:after="120"/>
        <w:rPr>
          <w:bCs/>
        </w:rPr>
      </w:pPr>
      <w:r w:rsidRPr="00852130">
        <w:rPr>
          <w:bCs/>
        </w:rPr>
        <w:t>Currently,</w:t>
      </w:r>
      <w:r>
        <w:rPr>
          <w:bCs/>
        </w:rPr>
        <w:t xml:space="preserve"> NB-IoT does not support power</w:t>
      </w:r>
      <w:r w:rsidR="00B8577B">
        <w:rPr>
          <w:bCs/>
        </w:rPr>
        <w:t xml:space="preserve"> </w:t>
      </w:r>
      <w:r>
        <w:rPr>
          <w:bCs/>
        </w:rPr>
        <w:t>class 2</w:t>
      </w:r>
      <w:r w:rsidR="00B8577B">
        <w:rPr>
          <w:bCs/>
        </w:rPr>
        <w:t xml:space="preserve">. </w:t>
      </w:r>
      <w:proofErr w:type="gramStart"/>
      <w:r w:rsidR="00B8577B">
        <w:rPr>
          <w:bCs/>
        </w:rPr>
        <w:t>Overall</w:t>
      </w:r>
      <w:proofErr w:type="gramEnd"/>
      <w:r w:rsidR="00B8577B">
        <w:rPr>
          <w:bCs/>
        </w:rPr>
        <w:t xml:space="preserve"> in LTE PC2 requirements have been defined only for </w:t>
      </w:r>
      <w:r w:rsidR="0058313A">
        <w:rPr>
          <w:bCs/>
        </w:rPr>
        <w:t>channel bandwidths of 5 MHz and above</w:t>
      </w:r>
      <w:r w:rsidR="000C7B35">
        <w:rPr>
          <w:bCs/>
        </w:rPr>
        <w:t xml:space="preserve">, for example E-UTRA ACLR requirements for power class 2 have not been defined for </w:t>
      </w:r>
      <w:r w:rsidR="00823559">
        <w:rPr>
          <w:bCs/>
        </w:rPr>
        <w:t xml:space="preserve">1.4 and 3 MHz channel bandwidths, and therefore there is no clear baseline ACLR value for </w:t>
      </w:r>
      <w:r w:rsidR="00EA76D1">
        <w:rPr>
          <w:bCs/>
        </w:rPr>
        <w:t>category M1 UE either</w:t>
      </w:r>
      <w:r w:rsidR="0058313A">
        <w:rPr>
          <w:bCs/>
        </w:rPr>
        <w:t>.</w:t>
      </w:r>
    </w:p>
    <w:p w14:paraId="33F044BF" w14:textId="033C7DBC" w:rsidR="00F7251E" w:rsidRDefault="00EA76D1" w:rsidP="00445E27">
      <w:pPr>
        <w:spacing w:after="120"/>
        <w:rPr>
          <w:bCs/>
        </w:rPr>
      </w:pPr>
      <w:r>
        <w:rPr>
          <w:bCs/>
        </w:rPr>
        <w:t xml:space="preserve">Based on the co-existence evaluations, PC3 ACLR would be sufficient </w:t>
      </w:r>
      <w:r w:rsidR="003E0DD0">
        <w:rPr>
          <w:bCs/>
        </w:rPr>
        <w:t>to fulfil co-existence needs.</w:t>
      </w:r>
      <w:r w:rsidR="000A7EEE">
        <w:rPr>
          <w:bCs/>
        </w:rPr>
        <w:t xml:space="preserve"> Based on our evaluations the difference in absolute emission level is approximately the same 1 dB as the </w:t>
      </w:r>
      <w:r w:rsidR="00F43B91">
        <w:rPr>
          <w:bCs/>
        </w:rPr>
        <w:t xml:space="preserve">difference between the usual PC3 ACLR of 30 dBc and PC2 ACLR of 31 dBc. In some </w:t>
      </w:r>
      <w:proofErr w:type="gramStart"/>
      <w:r w:rsidR="00F43B91">
        <w:rPr>
          <w:bCs/>
        </w:rPr>
        <w:t>cases</w:t>
      </w:r>
      <w:proofErr w:type="gramEnd"/>
      <w:r w:rsidR="00F43B91">
        <w:rPr>
          <w:bCs/>
        </w:rPr>
        <w:t xml:space="preserve"> this difference is enough to justify an increase in </w:t>
      </w:r>
      <w:r w:rsidR="00F7251E">
        <w:rPr>
          <w:bCs/>
        </w:rPr>
        <w:t xml:space="preserve">MPR and/or A-MPR. Given that the link budget is already tight for NTN, additional power reduction is not good. </w:t>
      </w:r>
    </w:p>
    <w:p w14:paraId="0132169B" w14:textId="7999F0A7" w:rsidR="00E24AF9" w:rsidRPr="00E24AF9" w:rsidRDefault="00E24AF9" w:rsidP="00445E27">
      <w:pPr>
        <w:spacing w:after="120"/>
        <w:rPr>
          <w:b/>
        </w:rPr>
      </w:pPr>
      <w:r>
        <w:rPr>
          <w:bCs/>
        </w:rPr>
        <w:t>Therefore, it is proposed to specify 31 dBc ACLR for cat M1 UEs.</w:t>
      </w:r>
    </w:p>
    <w:p w14:paraId="641E5107" w14:textId="687CEAA0" w:rsidR="00EA76D1" w:rsidRDefault="00F7251E" w:rsidP="00445E27">
      <w:pPr>
        <w:spacing w:after="120"/>
        <w:rPr>
          <w:b/>
        </w:rPr>
      </w:pPr>
      <w:r w:rsidRPr="00F7251E">
        <w:rPr>
          <w:b/>
        </w:rPr>
        <w:t>Proposal 3:</w:t>
      </w:r>
      <w:r>
        <w:rPr>
          <w:b/>
        </w:rPr>
        <w:t xml:space="preserve"> Specify PC2 ACLR of 31 dB for cat M1 UEs</w:t>
      </w:r>
      <w:r w:rsidR="007555E3">
        <w:rPr>
          <w:b/>
        </w:rPr>
        <w:t xml:space="preserve"> for both PC2 and PC1</w:t>
      </w:r>
      <w:r>
        <w:rPr>
          <w:b/>
        </w:rPr>
        <w:t>.</w:t>
      </w:r>
    </w:p>
    <w:p w14:paraId="3EA3042A" w14:textId="31A76710" w:rsidR="00B45E6E" w:rsidRDefault="00B45E6E" w:rsidP="00445E27">
      <w:pPr>
        <w:spacing w:after="120"/>
        <w:rPr>
          <w:bCs/>
        </w:rPr>
      </w:pPr>
    </w:p>
    <w:p w14:paraId="0A01B02F" w14:textId="09286997" w:rsidR="000315AB" w:rsidRPr="000315AB" w:rsidRDefault="000315AB" w:rsidP="00445E27">
      <w:pPr>
        <w:spacing w:after="120"/>
        <w:rPr>
          <w:b/>
          <w:u w:val="single"/>
        </w:rPr>
      </w:pPr>
      <w:r>
        <w:rPr>
          <w:b/>
          <w:u w:val="single"/>
        </w:rPr>
        <w:t xml:space="preserve">NB-IoT </w:t>
      </w:r>
      <w:r w:rsidR="00BC3C1F">
        <w:rPr>
          <w:b/>
          <w:u w:val="single"/>
        </w:rPr>
        <w:t xml:space="preserve">PC2 </w:t>
      </w:r>
      <w:r>
        <w:rPr>
          <w:b/>
          <w:u w:val="single"/>
        </w:rPr>
        <w:t>RF requirements</w:t>
      </w:r>
    </w:p>
    <w:p w14:paraId="0FDFAB85" w14:textId="77777777" w:rsidR="00AC5C54" w:rsidRPr="001C2E1C" w:rsidRDefault="00AC5C54" w:rsidP="00AC5C54">
      <w:pPr>
        <w:spacing w:after="120"/>
        <w:rPr>
          <w:bCs/>
        </w:rPr>
      </w:pPr>
      <w:r w:rsidRPr="001C2E1C">
        <w:rPr>
          <w:bCs/>
        </w:rPr>
        <w:t>When PC3</w:t>
      </w:r>
      <w:r>
        <w:rPr>
          <w:bCs/>
        </w:rPr>
        <w:t xml:space="preserve"> requirements for NB-IoT has been discussed, there was no common alignment on how PA is calibrated, what impairment levels are used and what are the assumptions for the baseband waveform filtering before it is put through the PA. This has resulted in large divergence in results, as observed e.g. for A-MPR proposals for B254, where A-MPR is not yet concluded. Therefore, it is necessary to align the assumptions for NB-IoT evaluations.</w:t>
      </w:r>
    </w:p>
    <w:p w14:paraId="12C3BBDA" w14:textId="3145FBF8" w:rsidR="00AC5C54" w:rsidRDefault="00AC5C54" w:rsidP="00AC5C54">
      <w:pPr>
        <w:spacing w:after="120"/>
        <w:rPr>
          <w:b/>
        </w:rPr>
      </w:pPr>
      <w:r>
        <w:rPr>
          <w:b/>
        </w:rPr>
        <w:t>Observation 5: RAN4 needs to agree evaluation assumptions for NB-IoT</w:t>
      </w:r>
    </w:p>
    <w:p w14:paraId="02878F98" w14:textId="2A614C29" w:rsidR="00950F18" w:rsidRDefault="00950F18" w:rsidP="00445E27">
      <w:pPr>
        <w:spacing w:after="120"/>
        <w:rPr>
          <w:bCs/>
        </w:rPr>
      </w:pPr>
      <w:r>
        <w:rPr>
          <w:bCs/>
        </w:rPr>
        <w:t xml:space="preserve">To evaluate PC2 MPR, we used a simulation model of a </w:t>
      </w:r>
      <w:r w:rsidR="00AD306B">
        <w:rPr>
          <w:bCs/>
        </w:rPr>
        <w:t>PC2 PA</w:t>
      </w:r>
      <w:r>
        <w:rPr>
          <w:bCs/>
        </w:rPr>
        <w:t xml:space="preserve">, which was pushed to the </w:t>
      </w:r>
      <w:r w:rsidR="00641AAA">
        <w:rPr>
          <w:bCs/>
        </w:rPr>
        <w:t xml:space="preserve">maximum output power of the model </w:t>
      </w:r>
      <w:r w:rsidR="00BE7904">
        <w:rPr>
          <w:bCs/>
        </w:rPr>
        <w:t xml:space="preserve">with 12-tone signal </w:t>
      </w:r>
      <w:r w:rsidR="00641AAA">
        <w:rPr>
          <w:bCs/>
        </w:rPr>
        <w:t xml:space="preserve">to set </w:t>
      </w:r>
      <w:proofErr w:type="gramStart"/>
      <w:r w:rsidR="00641AAA">
        <w:rPr>
          <w:bCs/>
        </w:rPr>
        <w:t>a</w:t>
      </w:r>
      <w:proofErr w:type="gramEnd"/>
      <w:r w:rsidR="00641AAA">
        <w:rPr>
          <w:bCs/>
        </w:rPr>
        <w:t xml:space="preserve"> MPR</w:t>
      </w:r>
      <w:r w:rsidR="00C83C90">
        <w:rPr>
          <w:bCs/>
        </w:rPr>
        <w:t xml:space="preserve">=0 reference point. This point was mapped to correspond to 26 dBm at antenna. </w:t>
      </w:r>
      <w:r w:rsidR="008F55A2">
        <w:rPr>
          <w:bCs/>
        </w:rPr>
        <w:t xml:space="preserve">We applied PC3 MPR values to this reference </w:t>
      </w:r>
      <w:proofErr w:type="gramStart"/>
      <w:r w:rsidR="008F55A2">
        <w:rPr>
          <w:bCs/>
        </w:rPr>
        <w:t>point, and</w:t>
      </w:r>
      <w:proofErr w:type="gramEnd"/>
      <w:r w:rsidR="008F55A2">
        <w:rPr>
          <w:bCs/>
        </w:rPr>
        <w:t xml:space="preserve"> verified that NB-IoT mask and </w:t>
      </w:r>
      <w:r w:rsidR="000F74A0">
        <w:rPr>
          <w:bCs/>
        </w:rPr>
        <w:t>UTRA ACLR requirements are met. The waveforms contained DC-leakage and IQ-image at 25 dBc level, and CIM3 was set to 60 dBc.</w:t>
      </w:r>
    </w:p>
    <w:p w14:paraId="4DCABBEA" w14:textId="4BCFBEB5" w:rsidR="00856CBB" w:rsidRDefault="00856CBB" w:rsidP="00445E27">
      <w:pPr>
        <w:spacing w:after="120"/>
        <w:rPr>
          <w:bCs/>
        </w:rPr>
      </w:pPr>
      <w:r>
        <w:rPr>
          <w:bCs/>
        </w:rPr>
        <w:t>We only used 15 kHz SCS. Therefore, 3.75 kHz single-tone transmissions would still need further confirmation.</w:t>
      </w:r>
    </w:p>
    <w:p w14:paraId="7F56BE3F" w14:textId="0946D8DF" w:rsidR="00950F18" w:rsidRDefault="000F74A0" w:rsidP="00445E27">
      <w:pPr>
        <w:spacing w:after="120"/>
        <w:rPr>
          <w:bCs/>
        </w:rPr>
      </w:pPr>
      <w:r>
        <w:rPr>
          <w:bCs/>
        </w:rPr>
        <w:t xml:space="preserve">Based on this evaluation, </w:t>
      </w:r>
      <w:r w:rsidR="005E61CE">
        <w:rPr>
          <w:bCs/>
        </w:rPr>
        <w:t>we propose to use PC3 MPR also for PC2</w:t>
      </w:r>
      <w:r w:rsidR="00856CBB">
        <w:rPr>
          <w:bCs/>
        </w:rPr>
        <w:t xml:space="preserve"> at least for 15 kHz SCS</w:t>
      </w:r>
      <w:r w:rsidR="005E61CE">
        <w:rPr>
          <w:bCs/>
        </w:rPr>
        <w:t>.</w:t>
      </w:r>
    </w:p>
    <w:p w14:paraId="31FCC019" w14:textId="42C3A8E2" w:rsidR="00512ABA" w:rsidRPr="00512ABA" w:rsidRDefault="00512ABA" w:rsidP="00445E27">
      <w:pPr>
        <w:spacing w:after="120"/>
        <w:rPr>
          <w:b/>
          <w:u w:val="single"/>
        </w:rPr>
      </w:pPr>
      <w:r w:rsidRPr="00512ABA">
        <w:rPr>
          <w:b/>
          <w:u w:val="single"/>
        </w:rPr>
        <w:lastRenderedPageBreak/>
        <w:t>Power tolerances</w:t>
      </w:r>
    </w:p>
    <w:p w14:paraId="7A01AB7B" w14:textId="301F0B2E" w:rsidR="008B2B92" w:rsidRDefault="00FA24E0" w:rsidP="00445E27">
      <w:pPr>
        <w:spacing w:after="120"/>
        <w:rPr>
          <w:bCs/>
        </w:rPr>
      </w:pPr>
      <w:r>
        <w:rPr>
          <w:bCs/>
        </w:rPr>
        <w:t xml:space="preserve">For maximum output power tolerance, nearly all specified LTE PC2 bands apply </w:t>
      </w:r>
      <w:r w:rsidR="00866ADA">
        <w:rPr>
          <w:bCs/>
        </w:rPr>
        <w:t xml:space="preserve">+/- 2 dB. </w:t>
      </w:r>
      <w:r w:rsidR="00BD58DB">
        <w:rPr>
          <w:bCs/>
        </w:rPr>
        <w:t>For NR, +</w:t>
      </w:r>
      <w:r w:rsidR="00CA2D59">
        <w:rPr>
          <w:bCs/>
        </w:rPr>
        <w:t>2</w:t>
      </w:r>
      <w:r w:rsidR="00BD58DB">
        <w:rPr>
          <w:bCs/>
        </w:rPr>
        <w:t>/</w:t>
      </w:r>
      <w:r w:rsidR="00CA2D59">
        <w:rPr>
          <w:bCs/>
        </w:rPr>
        <w:t xml:space="preserve">-3dB is normally used. In our view larger tolerances are more justified for NR as the signals </w:t>
      </w:r>
      <w:r w:rsidR="00B13F58">
        <w:rPr>
          <w:bCs/>
        </w:rPr>
        <w:t>have a lot of variety</w:t>
      </w:r>
      <w:r w:rsidR="008B3A49">
        <w:rPr>
          <w:bCs/>
        </w:rPr>
        <w:t xml:space="preserve"> and implementations cover both 1Tx and 2Tx. However, for NB-IoT, the </w:t>
      </w:r>
      <w:r w:rsidR="008B2B92">
        <w:rPr>
          <w:bCs/>
        </w:rPr>
        <w:t xml:space="preserve">range of supported waveforms and e.g. their bandwidths </w:t>
      </w:r>
      <w:proofErr w:type="gramStart"/>
      <w:r w:rsidR="008B2B92">
        <w:rPr>
          <w:bCs/>
        </w:rPr>
        <w:t>is</w:t>
      </w:r>
      <w:proofErr w:type="gramEnd"/>
      <w:r w:rsidR="008B2B92">
        <w:rPr>
          <w:bCs/>
        </w:rPr>
        <w:t xml:space="preserve"> smaller and only 1 Tx implementation is considered. Therefore, more stringent tolerance is justified for NB-IoT.</w:t>
      </w:r>
    </w:p>
    <w:p w14:paraId="58CDE97B" w14:textId="3E141022" w:rsidR="008B2B92" w:rsidRDefault="008B2B92" w:rsidP="00445E27">
      <w:pPr>
        <w:spacing w:after="120"/>
        <w:rPr>
          <w:b/>
        </w:rPr>
      </w:pPr>
      <w:r w:rsidRPr="008B2B92">
        <w:rPr>
          <w:b/>
        </w:rPr>
        <w:t>Proposal 4</w:t>
      </w:r>
      <w:r>
        <w:rPr>
          <w:b/>
        </w:rPr>
        <w:t xml:space="preserve">: NB-IoT </w:t>
      </w:r>
      <w:r w:rsidR="00D52EB5">
        <w:rPr>
          <w:b/>
        </w:rPr>
        <w:t xml:space="preserve">PC2 </w:t>
      </w:r>
      <w:r>
        <w:rPr>
          <w:b/>
        </w:rPr>
        <w:t>power tolerance is set to +/- 2 dB</w:t>
      </w:r>
    </w:p>
    <w:p w14:paraId="32A7DF48" w14:textId="6A82A33C" w:rsidR="008B2B92" w:rsidRDefault="0017341B" w:rsidP="00445E27">
      <w:pPr>
        <w:spacing w:after="120"/>
        <w:rPr>
          <w:bCs/>
        </w:rPr>
      </w:pPr>
      <w:r w:rsidRPr="0017341B">
        <w:rPr>
          <w:bCs/>
        </w:rPr>
        <w:t xml:space="preserve">There </w:t>
      </w:r>
      <w:proofErr w:type="gramStart"/>
      <w:r w:rsidRPr="0017341B">
        <w:rPr>
          <w:bCs/>
        </w:rPr>
        <w:t>has</w:t>
      </w:r>
      <w:proofErr w:type="gramEnd"/>
      <w:r w:rsidRPr="0017341B">
        <w:rPr>
          <w:bCs/>
        </w:rPr>
        <w:t xml:space="preserve"> also been proposals </w:t>
      </w:r>
      <w:r w:rsidR="004337FC">
        <w:rPr>
          <w:bCs/>
        </w:rPr>
        <w:t>to set a wider range for the upper tolerance. Some proposals mentioned this should only apply for HD-FDD</w:t>
      </w:r>
      <w:r w:rsidR="00D52EB5">
        <w:rPr>
          <w:bCs/>
        </w:rPr>
        <w:t>, like NB-IoT</w:t>
      </w:r>
      <w:r w:rsidR="004337FC">
        <w:rPr>
          <w:bCs/>
        </w:rPr>
        <w:t xml:space="preserve"> and</w:t>
      </w:r>
      <w:r w:rsidR="00D52EB5">
        <w:rPr>
          <w:bCs/>
        </w:rPr>
        <w:t xml:space="preserve"> no adjustment would be made</w:t>
      </w:r>
      <w:r w:rsidR="004337FC">
        <w:rPr>
          <w:bCs/>
        </w:rPr>
        <w:t xml:space="preserve"> </w:t>
      </w:r>
      <w:r w:rsidR="006527D1">
        <w:rPr>
          <w:bCs/>
        </w:rPr>
        <w:t xml:space="preserve">FD-FDD variant of cat M1, with the justification that HD-FDD solution likely has smaller insertion loss. </w:t>
      </w:r>
    </w:p>
    <w:p w14:paraId="610F6790" w14:textId="6A75EDC0" w:rsidR="006527D1" w:rsidRPr="0017341B" w:rsidRDefault="006527D1" w:rsidP="00445E27">
      <w:pPr>
        <w:spacing w:after="120"/>
        <w:rPr>
          <w:bCs/>
        </w:rPr>
      </w:pPr>
      <w:r>
        <w:rPr>
          <w:bCs/>
        </w:rPr>
        <w:t xml:space="preserve">In our view this is not </w:t>
      </w:r>
      <w:r w:rsidR="00AF2EA0">
        <w:rPr>
          <w:bCs/>
        </w:rPr>
        <w:t xml:space="preserve">the only reason why an implementation may have higher transmit power at antenna connector. The implementation may be </w:t>
      </w:r>
      <w:proofErr w:type="gramStart"/>
      <w:r w:rsidR="00AF2EA0">
        <w:rPr>
          <w:bCs/>
        </w:rPr>
        <w:t>use</w:t>
      </w:r>
      <w:proofErr w:type="gramEnd"/>
      <w:r w:rsidR="00AF2EA0">
        <w:rPr>
          <w:bCs/>
        </w:rPr>
        <w:t xml:space="preserve"> better PA or better technologies in filters, which may similar result in ability to have higher output power. Correspondingly, HD-FDD does not always </w:t>
      </w:r>
      <w:r w:rsidR="006E3C39">
        <w:rPr>
          <w:bCs/>
        </w:rPr>
        <w:t>mean higher output power, as devices supporting both FD-FDD and HD-FDD for same operating band</w:t>
      </w:r>
      <w:r w:rsidR="005D1B02">
        <w:rPr>
          <w:bCs/>
        </w:rPr>
        <w:t xml:space="preserve"> (e.g. FD-FDD cat M1 and NB-IoT) may not implement separate filters for these. Therefore, </w:t>
      </w:r>
      <w:r w:rsidR="004E7FE2">
        <w:rPr>
          <w:bCs/>
        </w:rPr>
        <w:t>we think it is necessary to apply same power tolerances to HD-FDD and FD-FDD</w:t>
      </w:r>
    </w:p>
    <w:p w14:paraId="571EA8F7" w14:textId="471FCF9A" w:rsidR="00AC5C54" w:rsidRPr="008B2B92" w:rsidRDefault="008B2B92" w:rsidP="00445E27">
      <w:pPr>
        <w:spacing w:after="120"/>
        <w:rPr>
          <w:b/>
        </w:rPr>
      </w:pPr>
      <w:r>
        <w:rPr>
          <w:b/>
        </w:rPr>
        <w:t xml:space="preserve">Proposal 5: </w:t>
      </w:r>
      <w:r w:rsidR="00512ABA">
        <w:rPr>
          <w:b/>
        </w:rPr>
        <w:t xml:space="preserve">Power tolerances are </w:t>
      </w:r>
      <w:r w:rsidR="0017341B">
        <w:rPr>
          <w:b/>
        </w:rPr>
        <w:t>applied uniformly to HD-</w:t>
      </w:r>
      <w:r w:rsidR="00512ABA">
        <w:rPr>
          <w:b/>
        </w:rPr>
        <w:t>F</w:t>
      </w:r>
      <w:r w:rsidR="0017341B">
        <w:rPr>
          <w:b/>
        </w:rPr>
        <w:t>DD and FD-FDD</w:t>
      </w:r>
      <w:r w:rsidR="00512ABA">
        <w:rPr>
          <w:b/>
        </w:rPr>
        <w:t>.</w:t>
      </w:r>
      <w:r w:rsidR="00866ADA" w:rsidRPr="008B2B92">
        <w:rPr>
          <w:b/>
        </w:rPr>
        <w:t xml:space="preserve"> </w:t>
      </w:r>
    </w:p>
    <w:p w14:paraId="44AD594E" w14:textId="0A194570" w:rsidR="004E7FE2" w:rsidRPr="004E7FE2" w:rsidRDefault="004E7FE2" w:rsidP="00445E27">
      <w:pPr>
        <w:spacing w:after="120"/>
        <w:rPr>
          <w:bCs/>
        </w:rPr>
      </w:pPr>
      <w:r w:rsidRPr="004E7FE2">
        <w:rPr>
          <w:bCs/>
        </w:rPr>
        <w:t>For LTE</w:t>
      </w:r>
      <w:r>
        <w:rPr>
          <w:bCs/>
        </w:rPr>
        <w:t>, PC1 power tolerance is consistently set to +2/-3 dB. We propose to use this also for NB</w:t>
      </w:r>
      <w:r w:rsidR="00513C65">
        <w:rPr>
          <w:bCs/>
        </w:rPr>
        <w:t>-IoT, both for handheld and non-handheld.</w:t>
      </w:r>
    </w:p>
    <w:p w14:paraId="64166BA8" w14:textId="00B407A5" w:rsidR="00513C65" w:rsidRDefault="00513C65" w:rsidP="00513C65">
      <w:pPr>
        <w:spacing w:after="120"/>
        <w:rPr>
          <w:b/>
        </w:rPr>
      </w:pPr>
      <w:r w:rsidRPr="008B2B92">
        <w:rPr>
          <w:b/>
        </w:rPr>
        <w:t xml:space="preserve">Proposal </w:t>
      </w:r>
      <w:r w:rsidR="006862E3">
        <w:rPr>
          <w:b/>
        </w:rPr>
        <w:t>6</w:t>
      </w:r>
      <w:r>
        <w:rPr>
          <w:b/>
        </w:rPr>
        <w:t>: NB-IoT PC</w:t>
      </w:r>
      <w:r w:rsidR="006862E3">
        <w:rPr>
          <w:b/>
        </w:rPr>
        <w:t>1</w:t>
      </w:r>
      <w:r>
        <w:rPr>
          <w:b/>
        </w:rPr>
        <w:t xml:space="preserve"> power tolerance is set to +2/-3 dB</w:t>
      </w:r>
      <w:r w:rsidR="006862E3">
        <w:rPr>
          <w:b/>
        </w:rPr>
        <w:t xml:space="preserve"> both for handheld and non-handheld devices</w:t>
      </w:r>
      <w:r w:rsidR="00431B4D">
        <w:rPr>
          <w:b/>
        </w:rPr>
        <w:t>.</w:t>
      </w:r>
    </w:p>
    <w:p w14:paraId="266BBE54" w14:textId="085DA97F" w:rsidR="00BC65C5" w:rsidRDefault="00C05C6B" w:rsidP="00445E27">
      <w:pPr>
        <w:spacing w:after="120"/>
        <w:rPr>
          <w:bCs/>
        </w:rPr>
      </w:pPr>
      <w:r w:rsidRPr="00C05C6B">
        <w:rPr>
          <w:bCs/>
        </w:rPr>
        <w:t xml:space="preserve">For </w:t>
      </w:r>
      <w:r>
        <w:rPr>
          <w:bCs/>
        </w:rPr>
        <w:t>upper power tolerance, it is also important to note that adding a tolerance in power class definition is not sufficient, but the tolerance needs to be also applied to configured maximum output power, for which a separate Pcmax tolerance is defined</w:t>
      </w:r>
      <w:r w:rsidR="00704F8F">
        <w:rPr>
          <w:bCs/>
        </w:rPr>
        <w:t>:</w:t>
      </w:r>
    </w:p>
    <w:p w14:paraId="7C84D8A1" w14:textId="175F5FAD" w:rsidR="00704F8F" w:rsidRDefault="00704F8F" w:rsidP="00445E27">
      <w:pPr>
        <w:spacing w:after="120"/>
        <w:rPr>
          <w:bCs/>
        </w:rPr>
      </w:pPr>
      <w:r w:rsidRPr="00704F8F">
        <w:rPr>
          <w:bCs/>
          <w:noProof/>
        </w:rPr>
        <w:drawing>
          <wp:inline distT="0" distB="0" distL="0" distR="0" wp14:anchorId="40E6232C" wp14:editId="61563A8A">
            <wp:extent cx="6120765" cy="2783840"/>
            <wp:effectExtent l="133350" t="114300" r="127635" b="168910"/>
            <wp:docPr id="196108635" name="Picture 1" descr="A table with number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08635" name="Picture 1" descr="A table with numbers and text&#10;&#10;AI-generated content may be incorrect."/>
                    <pic:cNvPicPr/>
                  </pic:nvPicPr>
                  <pic:blipFill>
                    <a:blip r:embed="rId18"/>
                    <a:stretch>
                      <a:fillRect/>
                    </a:stretch>
                  </pic:blipFill>
                  <pic:spPr>
                    <a:xfrm>
                      <a:off x="0" y="0"/>
                      <a:ext cx="6120765" cy="278384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A5CDEC2" w14:textId="77777777" w:rsidR="00C05C6B" w:rsidRDefault="00C05C6B" w:rsidP="00445E27">
      <w:pPr>
        <w:spacing w:after="120"/>
        <w:rPr>
          <w:bCs/>
        </w:rPr>
      </w:pPr>
    </w:p>
    <w:p w14:paraId="77989BAA" w14:textId="77777777" w:rsidR="00C05C6B" w:rsidRDefault="00C05C6B" w:rsidP="00445E27">
      <w:pPr>
        <w:spacing w:after="120"/>
        <w:rPr>
          <w:b/>
        </w:rPr>
      </w:pPr>
    </w:p>
    <w:p w14:paraId="1DA033EB" w14:textId="54365A67" w:rsidR="00AC5C54" w:rsidRPr="00431B4D" w:rsidRDefault="00431B4D" w:rsidP="00445E27">
      <w:pPr>
        <w:spacing w:after="120"/>
        <w:rPr>
          <w:b/>
          <w:u w:val="single"/>
        </w:rPr>
      </w:pPr>
      <w:r w:rsidRPr="00431B4D">
        <w:rPr>
          <w:b/>
          <w:u w:val="single"/>
        </w:rPr>
        <w:t xml:space="preserve">NB-IoT PC1 requirements for handheld </w:t>
      </w:r>
      <w:r w:rsidR="00EA7733">
        <w:rPr>
          <w:b/>
          <w:u w:val="single"/>
        </w:rPr>
        <w:t xml:space="preserve">and non-handheld </w:t>
      </w:r>
      <w:r w:rsidRPr="00431B4D">
        <w:rPr>
          <w:b/>
          <w:u w:val="single"/>
        </w:rPr>
        <w:t>devices</w:t>
      </w:r>
    </w:p>
    <w:p w14:paraId="07008244" w14:textId="04B5B6F8" w:rsidR="00DB2CE2" w:rsidRPr="00BC53CC" w:rsidRDefault="00431B4D" w:rsidP="00445E27">
      <w:pPr>
        <w:spacing w:after="120"/>
        <w:rPr>
          <w:b/>
        </w:rPr>
      </w:pPr>
      <w:r>
        <w:rPr>
          <w:bCs/>
        </w:rPr>
        <w:t>F</w:t>
      </w:r>
      <w:r w:rsidR="00DB2CE2">
        <w:rPr>
          <w:bCs/>
        </w:rPr>
        <w:t>or PC1, using 25 dBc IQ-image, there is a risk of needing high MPR/A-MPR to meet general requirements like NB-IoT mask. Therefore, for PC1 we propose to assume in simulation [30] dBc IQ-image and LO-leakage instead of 25 dBc. Design striving towards PC1 power level could be assumed to be slightly better than lower power classes.</w:t>
      </w:r>
    </w:p>
    <w:p w14:paraId="7FC1926C" w14:textId="269039C4" w:rsidR="00D53A1F" w:rsidRDefault="00D53A1F" w:rsidP="00D53A1F">
      <w:pPr>
        <w:spacing w:after="120"/>
        <w:rPr>
          <w:b/>
        </w:rPr>
      </w:pPr>
      <w:r w:rsidRPr="00D53A1F">
        <w:rPr>
          <w:b/>
        </w:rPr>
        <w:t xml:space="preserve">Proposal </w:t>
      </w:r>
      <w:r>
        <w:rPr>
          <w:b/>
        </w:rPr>
        <w:t>7</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Pr>
          <w:b/>
        </w:rPr>
        <w:t>[30]</w:t>
      </w:r>
      <w:r w:rsidR="00DB2CE2">
        <w:rPr>
          <w:b/>
        </w:rPr>
        <w:t xml:space="preserve"> </w:t>
      </w:r>
      <w:r w:rsidRPr="00D53A1F">
        <w:rPr>
          <w:b/>
        </w:rPr>
        <w:t>dBc IQ-image and LO-leakage and 60 dBc CIM3.</w:t>
      </w:r>
    </w:p>
    <w:p w14:paraId="261AB3D4" w14:textId="59302BFD" w:rsidR="00260C45" w:rsidRPr="00260C45" w:rsidRDefault="00260C45" w:rsidP="00D53A1F">
      <w:pPr>
        <w:spacing w:after="120"/>
        <w:rPr>
          <w:bCs/>
        </w:rPr>
      </w:pPr>
      <w:r w:rsidRPr="00260C45">
        <w:rPr>
          <w:bCs/>
        </w:rPr>
        <w:t>These</w:t>
      </w:r>
      <w:r>
        <w:rPr>
          <w:bCs/>
        </w:rPr>
        <w:t xml:space="preserve"> proposal</w:t>
      </w:r>
      <w:r w:rsidR="004F6074">
        <w:rPr>
          <w:bCs/>
        </w:rPr>
        <w:t>s</w:t>
      </w:r>
      <w:r>
        <w:rPr>
          <w:bCs/>
        </w:rPr>
        <w:t xml:space="preserve"> still leave open</w:t>
      </w:r>
      <w:r w:rsidR="004F6074">
        <w:rPr>
          <w:bCs/>
        </w:rPr>
        <w:t xml:space="preserve"> how to address the baseband filtering. This is not crucial for deciding </w:t>
      </w:r>
      <w:proofErr w:type="gramStart"/>
      <w:r w:rsidR="004F6074">
        <w:rPr>
          <w:bCs/>
        </w:rPr>
        <w:t>MPR, but</w:t>
      </w:r>
      <w:proofErr w:type="gramEnd"/>
      <w:r w:rsidR="004F6074">
        <w:rPr>
          <w:bCs/>
        </w:rPr>
        <w:t xml:space="preserve"> is needed for A-MPR as there are some additional emission requirements immediately outside the </w:t>
      </w:r>
      <w:r w:rsidR="00D27230">
        <w:rPr>
          <w:bCs/>
        </w:rPr>
        <w:t>channel bandwidth e.g. in band 254.</w:t>
      </w:r>
    </w:p>
    <w:p w14:paraId="652F6D2F" w14:textId="383CE296" w:rsidR="005F17E8" w:rsidRDefault="00260C45" w:rsidP="003425D9">
      <w:pPr>
        <w:spacing w:after="120"/>
        <w:rPr>
          <w:b/>
        </w:rPr>
      </w:pPr>
      <w:r>
        <w:rPr>
          <w:b/>
        </w:rPr>
        <w:lastRenderedPageBreak/>
        <w:t>Proposal 8: Further discuss assumptions for baseband waveform filtering</w:t>
      </w:r>
      <w:r w:rsidR="00D27230">
        <w:rPr>
          <w:b/>
        </w:rPr>
        <w:t xml:space="preserve"> to be used in A-MPR evaluations.</w:t>
      </w:r>
    </w:p>
    <w:p w14:paraId="1C327FC9" w14:textId="36CA3791" w:rsidR="00567C4C" w:rsidRDefault="00431B4D" w:rsidP="00445E27">
      <w:pPr>
        <w:spacing w:after="120"/>
        <w:rPr>
          <w:bCs/>
        </w:rPr>
      </w:pPr>
      <w:r>
        <w:rPr>
          <w:bCs/>
        </w:rPr>
        <w:t xml:space="preserve">We made initial evaluations via simulations to NB-IoT PC1. Further measurement verification is still needed. In these </w:t>
      </w:r>
      <w:r w:rsidR="002139DE">
        <w:rPr>
          <w:bCs/>
        </w:rPr>
        <w:t xml:space="preserve">simulation-based </w:t>
      </w:r>
      <w:r>
        <w:rPr>
          <w:bCs/>
        </w:rPr>
        <w:t xml:space="preserve">evaluations </w:t>
      </w:r>
      <w:r w:rsidR="002139DE">
        <w:rPr>
          <w:bCs/>
        </w:rPr>
        <w:t xml:space="preserve">we assumed 30 dBc IQ-image and DC-leakage and </w:t>
      </w:r>
      <w:r w:rsidR="004F002A">
        <w:rPr>
          <w:bCs/>
        </w:rPr>
        <w:t xml:space="preserve">60 dBc CIM3. Due to the limited time between the RAN4 meetings, the evaluation framework was simplified to still use PC2 PA with 26 dBm at antenna, but the relative difficulty </w:t>
      </w:r>
      <w:r w:rsidR="00FA45E4">
        <w:rPr>
          <w:bCs/>
        </w:rPr>
        <w:t xml:space="preserve">to model PC1 was implemented by making the NB-IoT mask 5 dB more stringent, mapping the 26 </w:t>
      </w:r>
      <w:r w:rsidR="0078599E">
        <w:rPr>
          <w:bCs/>
        </w:rPr>
        <w:t xml:space="preserve">dBm </w:t>
      </w:r>
      <w:r w:rsidR="00FA45E4">
        <w:rPr>
          <w:bCs/>
        </w:rPr>
        <w:t xml:space="preserve">to </w:t>
      </w:r>
      <w:r w:rsidR="0078599E">
        <w:rPr>
          <w:bCs/>
        </w:rPr>
        <w:t xml:space="preserve">match </w:t>
      </w:r>
      <w:r w:rsidR="00FA45E4">
        <w:rPr>
          <w:bCs/>
        </w:rPr>
        <w:t>31 dB</w:t>
      </w:r>
      <w:r w:rsidR="0078599E">
        <w:rPr>
          <w:bCs/>
        </w:rPr>
        <w:t>m performance.</w:t>
      </w:r>
    </w:p>
    <w:p w14:paraId="4EBA52E5" w14:textId="2D292B47" w:rsidR="00CD3B44" w:rsidRDefault="00CD3B44" w:rsidP="00445E27">
      <w:pPr>
        <w:spacing w:after="120"/>
        <w:rPr>
          <w:bCs/>
        </w:rPr>
      </w:pPr>
      <w:r>
        <w:rPr>
          <w:bCs/>
        </w:rPr>
        <w:t>In these initial evaluations, it was observed that additional MPR to support PC1 operation</w:t>
      </w:r>
      <w:r w:rsidR="003E5FF2">
        <w:rPr>
          <w:bCs/>
        </w:rPr>
        <w:t xml:space="preserve"> may be needed for full 12-tone transmission, and potentially also for allocations which extend </w:t>
      </w:r>
      <w:r w:rsidR="008B677A">
        <w:rPr>
          <w:bCs/>
        </w:rPr>
        <w:t>to edge of the NB-IoT channel. These include edge positions of 1- and 3-tone allocations and both possible positions for 6-tone allocation.</w:t>
      </w:r>
    </w:p>
    <w:p w14:paraId="1980B173" w14:textId="0F8F617A" w:rsidR="00A82D67" w:rsidRDefault="00A82D67" w:rsidP="00445E27">
      <w:pPr>
        <w:spacing w:after="120"/>
        <w:rPr>
          <w:bCs/>
        </w:rPr>
      </w:pPr>
      <w:r>
        <w:rPr>
          <w:bCs/>
        </w:rPr>
        <w:t>These evaluations were simplified and based only on simulations. We aim to do more evaluations including also measurements for RAN4#115.</w:t>
      </w:r>
    </w:p>
    <w:p w14:paraId="7AF488A0" w14:textId="34DAD51F" w:rsidR="00B651B3" w:rsidRDefault="00B651B3" w:rsidP="00B651B3">
      <w:pPr>
        <w:spacing w:after="120"/>
        <w:rPr>
          <w:b/>
        </w:rPr>
      </w:pPr>
      <w:r>
        <w:rPr>
          <w:b/>
        </w:rPr>
        <w:t xml:space="preserve">Proposal </w:t>
      </w:r>
      <w:r w:rsidR="00E74628">
        <w:rPr>
          <w:b/>
        </w:rPr>
        <w:t>9</w:t>
      </w:r>
      <w:r>
        <w:rPr>
          <w:b/>
        </w:rPr>
        <w:t xml:space="preserve">: As a starting point, consider </w:t>
      </w:r>
      <w:r w:rsidR="00382C3C">
        <w:rPr>
          <w:b/>
        </w:rPr>
        <w:t>up to 1 dB larger MPR for PC1 operation</w:t>
      </w:r>
      <w:r w:rsidR="00973D5E">
        <w:rPr>
          <w:b/>
        </w:rPr>
        <w:t xml:space="preserve"> for tone allocation</w:t>
      </w:r>
      <w:r w:rsidR="00BE41E6">
        <w:rPr>
          <w:b/>
        </w:rPr>
        <w:t>s which extend to the edge of the NB-IoT</w:t>
      </w:r>
      <w:r w:rsidR="00E31AA1">
        <w:rPr>
          <w:b/>
        </w:rPr>
        <w:t xml:space="preserve"> channel, including also fully allocated 12-tone transmission</w:t>
      </w:r>
      <w:r>
        <w:rPr>
          <w:b/>
        </w:rPr>
        <w:t>.</w:t>
      </w:r>
    </w:p>
    <w:p w14:paraId="195135FD" w14:textId="19E332AD" w:rsidR="001D5317" w:rsidRDefault="001D5317" w:rsidP="001D5317">
      <w:pPr>
        <w:spacing w:after="120"/>
        <w:rPr>
          <w:b/>
        </w:rPr>
      </w:pPr>
      <w:r>
        <w:rPr>
          <w:b/>
        </w:rPr>
        <w:t>Proposal 10: Further measurement confirmation is needed for PC1 MPR.</w:t>
      </w:r>
    </w:p>
    <w:p w14:paraId="7042358C" w14:textId="77777777" w:rsidR="0078599E" w:rsidRDefault="0078599E" w:rsidP="00445E27">
      <w:pPr>
        <w:spacing w:after="120"/>
        <w:rPr>
          <w:bCs/>
        </w:rPr>
      </w:pPr>
    </w:p>
    <w:p w14:paraId="10F1D0F2" w14:textId="6B55DE57" w:rsidR="00B6045F" w:rsidRPr="00B6045F" w:rsidRDefault="00B6045F" w:rsidP="00445E27">
      <w:pPr>
        <w:spacing w:after="120"/>
        <w:rPr>
          <w:b/>
          <w:u w:val="single"/>
        </w:rPr>
      </w:pPr>
      <w:r w:rsidRPr="00B6045F">
        <w:rPr>
          <w:b/>
          <w:u w:val="single"/>
        </w:rPr>
        <w:t>P-MPR</w:t>
      </w:r>
    </w:p>
    <w:p w14:paraId="0F9E5917" w14:textId="34CD658F" w:rsidR="00E4146F" w:rsidRDefault="009855D0" w:rsidP="00445E27">
      <w:pPr>
        <w:spacing w:after="120"/>
        <w:rPr>
          <w:bCs/>
        </w:rPr>
      </w:pPr>
      <w:r>
        <w:rPr>
          <w:bCs/>
        </w:rPr>
        <w:t xml:space="preserve">In previous meeting P-MPR was </w:t>
      </w:r>
      <w:r w:rsidR="004A14F3">
        <w:rPr>
          <w:bCs/>
        </w:rPr>
        <w:t>discussed to be agreed to be added</w:t>
      </w:r>
      <w:r w:rsidR="00EB7DFE">
        <w:rPr>
          <w:bCs/>
        </w:rPr>
        <w:t xml:space="preserve"> to configured maximum output power.</w:t>
      </w:r>
      <w:r w:rsidR="002C44C3">
        <w:rPr>
          <w:bCs/>
        </w:rPr>
        <w:t xml:space="preserve"> Generally, filter for higher power classes have been designed with 50% duty cycle in mind. There may be some occasions when the UE may need to protect </w:t>
      </w:r>
      <w:proofErr w:type="gramStart"/>
      <w:r w:rsidR="002C44C3">
        <w:rPr>
          <w:bCs/>
        </w:rPr>
        <w:t>it’s</w:t>
      </w:r>
      <w:proofErr w:type="gramEnd"/>
      <w:r w:rsidR="002C44C3">
        <w:rPr>
          <w:bCs/>
        </w:rPr>
        <w:t xml:space="preserve"> components. On the other hand, there may also be UEs with filters which can tolerate high output power. </w:t>
      </w:r>
      <w:r w:rsidR="00567166">
        <w:rPr>
          <w:bCs/>
        </w:rPr>
        <w:t>To enable re-use of same filter technologies, it would be beneficial not to mandate UE to follow higher than 50% duty cycle for PC2. Unlike the TN solution for NR, this should be optional</w:t>
      </w:r>
      <w:r w:rsidR="00030C02">
        <w:rPr>
          <w:bCs/>
        </w:rPr>
        <w:t>.</w:t>
      </w:r>
      <w:r w:rsidR="00567166">
        <w:rPr>
          <w:bCs/>
        </w:rPr>
        <w:t xml:space="preserve"> </w:t>
      </w:r>
      <w:r>
        <w:rPr>
          <w:bCs/>
        </w:rPr>
        <w:t xml:space="preserve"> </w:t>
      </w:r>
    </w:p>
    <w:p w14:paraId="0F787757" w14:textId="7B997DEF" w:rsidR="007E2EBC" w:rsidRDefault="007E2EBC" w:rsidP="00445E27">
      <w:pPr>
        <w:spacing w:after="120"/>
        <w:rPr>
          <w:bCs/>
        </w:rPr>
      </w:pPr>
      <w:r>
        <w:rPr>
          <w:bCs/>
        </w:rPr>
        <w:t>Further discussion in needed for PC1.</w:t>
      </w:r>
    </w:p>
    <w:p w14:paraId="1CFAF8F3" w14:textId="791B05F2" w:rsidR="00B6045F" w:rsidRDefault="00B6045F" w:rsidP="00445E27">
      <w:pPr>
        <w:spacing w:after="120"/>
        <w:rPr>
          <w:b/>
        </w:rPr>
      </w:pPr>
      <w:r w:rsidRPr="00B6045F">
        <w:rPr>
          <w:b/>
        </w:rPr>
        <w:t xml:space="preserve">Proposal 11: </w:t>
      </w:r>
      <w:r>
        <w:rPr>
          <w:b/>
        </w:rPr>
        <w:t xml:space="preserve">Allow but do not mandate UE to reduce </w:t>
      </w:r>
      <w:proofErr w:type="gramStart"/>
      <w:r>
        <w:rPr>
          <w:b/>
        </w:rPr>
        <w:t>it’s</w:t>
      </w:r>
      <w:proofErr w:type="gramEnd"/>
      <w:r>
        <w:rPr>
          <w:b/>
        </w:rPr>
        <w:t xml:space="preserve"> maximum output power when Tx duty cycle exceeds 50% in a radio frame for PC</w:t>
      </w:r>
      <w:r w:rsidR="00130BDA">
        <w:rPr>
          <w:b/>
        </w:rPr>
        <w:t>2.</w:t>
      </w:r>
      <w:r w:rsidR="007E2EBC">
        <w:rPr>
          <w:b/>
        </w:rPr>
        <w:t xml:space="preserve"> Capture this allowance into specification.</w:t>
      </w:r>
    </w:p>
    <w:p w14:paraId="184D9308" w14:textId="2CCD5F5A" w:rsidR="00130BDA" w:rsidRDefault="00130BDA" w:rsidP="00445E27">
      <w:pPr>
        <w:spacing w:after="120"/>
        <w:rPr>
          <w:b/>
        </w:rPr>
      </w:pPr>
      <w:r>
        <w:rPr>
          <w:b/>
        </w:rPr>
        <w:t xml:space="preserve">Proposal 12: Further </w:t>
      </w:r>
      <w:r w:rsidR="009855D0">
        <w:rPr>
          <w:b/>
        </w:rPr>
        <w:t>evaluate potential specification impact from filter power handling for PC1.</w:t>
      </w:r>
    </w:p>
    <w:p w14:paraId="25FA88D5" w14:textId="77777777" w:rsidR="00846862" w:rsidRPr="00B6045F" w:rsidRDefault="00846862"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5E295150" w:rsidR="00D645D7" w:rsidRDefault="005F7C8C" w:rsidP="004F6404">
      <w:pPr>
        <w:spacing w:after="120"/>
        <w:jc w:val="both"/>
        <w:rPr>
          <w:lang w:eastAsia="ja-JP"/>
        </w:rPr>
      </w:pPr>
      <w:r w:rsidRPr="00501988">
        <w:rPr>
          <w:lang w:eastAsia="ja-JP"/>
        </w:rPr>
        <w:t xml:space="preserve">In this </w:t>
      </w:r>
      <w:r w:rsidR="00FA24E0">
        <w:rPr>
          <w:lang w:eastAsia="ja-JP"/>
        </w:rPr>
        <w:t xml:space="preserve">IoT </w:t>
      </w:r>
      <w:r w:rsidR="00ED5A34">
        <w:rPr>
          <w:lang w:eastAsia="ja-JP"/>
        </w:rPr>
        <w:t>NTN HPUE operation was</w:t>
      </w:r>
      <w:r w:rsidR="00522FB9">
        <w:rPr>
          <w:lang w:eastAsia="ja-JP"/>
        </w:rPr>
        <w:t xml:space="preserve"> discussed</w:t>
      </w:r>
      <w:r w:rsidR="00EB3836">
        <w:rPr>
          <w:lang w:eastAsia="ja-JP"/>
        </w:rPr>
        <w:t>. Following observations and proposals were made</w:t>
      </w:r>
      <w:r w:rsidR="00250C3B">
        <w:rPr>
          <w:lang w:eastAsia="ja-JP"/>
        </w:rPr>
        <w:t>:</w:t>
      </w:r>
    </w:p>
    <w:p w14:paraId="6F193309" w14:textId="28D2D6D8" w:rsidR="00B6045F" w:rsidRPr="00B6045F" w:rsidRDefault="00B6045F" w:rsidP="00B6045F">
      <w:pPr>
        <w:spacing w:after="120"/>
        <w:rPr>
          <w:b/>
        </w:rPr>
      </w:pPr>
      <w:r w:rsidRPr="005F4546">
        <w:rPr>
          <w:b/>
        </w:rPr>
        <w:t xml:space="preserve">Observation </w:t>
      </w:r>
      <w:r>
        <w:rPr>
          <w:b/>
        </w:rPr>
        <w:t>1</w:t>
      </w:r>
      <w:r w:rsidRPr="005F4546">
        <w:rPr>
          <w:b/>
        </w:rPr>
        <w:t>:</w:t>
      </w:r>
      <w:r>
        <w:rPr>
          <w:b/>
        </w:rPr>
        <w:t xml:space="preserve"> Handheld battery powered satellite phones with much higher conducted output power than PC1 are available today.</w:t>
      </w:r>
    </w:p>
    <w:p w14:paraId="34C7C593" w14:textId="77777777" w:rsidR="00B6045F" w:rsidRDefault="00B6045F" w:rsidP="00B6045F">
      <w:pPr>
        <w:spacing w:after="120"/>
        <w:rPr>
          <w:b/>
        </w:rPr>
      </w:pPr>
      <w:r>
        <w:rPr>
          <w:b/>
        </w:rPr>
        <w:t>Observation 2: Final requirements can be defined in a manner which facilitate easier feasibility.</w:t>
      </w:r>
    </w:p>
    <w:p w14:paraId="0A05A222" w14:textId="77777777" w:rsidR="00B6045F" w:rsidRDefault="00B6045F" w:rsidP="00B6045F">
      <w:pPr>
        <w:spacing w:after="120"/>
        <w:rPr>
          <w:b/>
        </w:rPr>
      </w:pPr>
      <w:r w:rsidRPr="00901F63">
        <w:rPr>
          <w:b/>
        </w:rPr>
        <w:t>Observation 3: Link budget improvements beyond PC2 are desirable.</w:t>
      </w:r>
    </w:p>
    <w:p w14:paraId="7AEAFAC0" w14:textId="77777777" w:rsidR="00B6045F" w:rsidRPr="00901F63" w:rsidRDefault="00B6045F" w:rsidP="00B6045F">
      <w:pPr>
        <w:spacing w:after="120"/>
        <w:rPr>
          <w:b/>
        </w:rPr>
      </w:pPr>
      <w:r>
        <w:rPr>
          <w:b/>
        </w:rPr>
        <w:t>Observation 4: Component performance and availability is likely to improve after standards enable using said higher power. Therefore, it is perfectly expected that all components are not commercially available today.</w:t>
      </w:r>
    </w:p>
    <w:p w14:paraId="23A2A165" w14:textId="77777777" w:rsidR="00B6045F" w:rsidRDefault="00B6045F" w:rsidP="00B6045F">
      <w:pPr>
        <w:spacing w:after="120"/>
        <w:rPr>
          <w:b/>
        </w:rPr>
      </w:pPr>
      <w:r w:rsidRPr="00ED5A34">
        <w:rPr>
          <w:b/>
        </w:rPr>
        <w:t xml:space="preserve">Proposal </w:t>
      </w:r>
      <w:r>
        <w:rPr>
          <w:b/>
        </w:rPr>
        <w:t>1</w:t>
      </w:r>
      <w:r w:rsidRPr="00ED5A34">
        <w:rPr>
          <w:b/>
        </w:rPr>
        <w:t xml:space="preserve">: </w:t>
      </w:r>
      <w:r>
        <w:rPr>
          <w:b/>
        </w:rPr>
        <w:t>PC1, including single Tx PC1, is considered feasible for NB-IoT handheld devices.</w:t>
      </w:r>
    </w:p>
    <w:p w14:paraId="1BF1F945" w14:textId="31166D18" w:rsidR="00FA24E0" w:rsidRDefault="00B6045F" w:rsidP="00B6045F">
      <w:pPr>
        <w:spacing w:after="120"/>
        <w:jc w:val="both"/>
        <w:rPr>
          <w:b/>
        </w:rPr>
      </w:pPr>
      <w:r>
        <w:rPr>
          <w:b/>
        </w:rPr>
        <w:t>Proposal 2: RF requirements are defined for PC1 handheld devices.</w:t>
      </w:r>
    </w:p>
    <w:p w14:paraId="365D07BB" w14:textId="77777777" w:rsidR="00B6045F" w:rsidRDefault="00B6045F" w:rsidP="00B6045F">
      <w:pPr>
        <w:spacing w:after="120"/>
        <w:rPr>
          <w:b/>
        </w:rPr>
      </w:pPr>
      <w:r>
        <w:rPr>
          <w:b/>
        </w:rPr>
        <w:t>Observation 5: RAN4 needs to agree evaluation assumptions for NB-IoT</w:t>
      </w:r>
    </w:p>
    <w:p w14:paraId="765A3010" w14:textId="77777777" w:rsidR="00B6045F" w:rsidRPr="008B2B92" w:rsidRDefault="00B6045F" w:rsidP="00B6045F">
      <w:pPr>
        <w:spacing w:after="120"/>
        <w:rPr>
          <w:b/>
        </w:rPr>
      </w:pPr>
      <w:r>
        <w:rPr>
          <w:b/>
        </w:rPr>
        <w:t>Proposal 5: Power tolerances are applied uniformly to HD-FDD and FD-FDD.</w:t>
      </w:r>
      <w:r w:rsidRPr="008B2B92">
        <w:rPr>
          <w:b/>
        </w:rPr>
        <w:t xml:space="preserve"> </w:t>
      </w:r>
    </w:p>
    <w:p w14:paraId="0B904333" w14:textId="77777777" w:rsidR="00B6045F" w:rsidRDefault="00B6045F" w:rsidP="00B6045F">
      <w:pPr>
        <w:spacing w:after="120"/>
        <w:rPr>
          <w:b/>
        </w:rPr>
      </w:pPr>
      <w:r w:rsidRPr="008B2B92">
        <w:rPr>
          <w:b/>
        </w:rPr>
        <w:t xml:space="preserve">Proposal </w:t>
      </w:r>
      <w:r>
        <w:rPr>
          <w:b/>
        </w:rPr>
        <w:t>6: NB-IoT PC1 power tolerance is set to +2/-3 dB both for handheld and non-handheld devices.</w:t>
      </w:r>
    </w:p>
    <w:p w14:paraId="47B6B170" w14:textId="77777777" w:rsidR="00B6045F" w:rsidRDefault="00B6045F" w:rsidP="00B6045F">
      <w:pPr>
        <w:spacing w:after="120"/>
        <w:rPr>
          <w:b/>
        </w:rPr>
      </w:pPr>
      <w:r w:rsidRPr="00D53A1F">
        <w:rPr>
          <w:b/>
        </w:rPr>
        <w:t xml:space="preserve">Proposal </w:t>
      </w:r>
      <w:r>
        <w:rPr>
          <w:b/>
        </w:rPr>
        <w:t>7</w:t>
      </w:r>
      <w:r w:rsidRPr="00D53A1F">
        <w:rPr>
          <w:b/>
        </w:rPr>
        <w:t>: For NB-IoT PC</w:t>
      </w:r>
      <w:r>
        <w:rPr>
          <w:b/>
        </w:rPr>
        <w:t>1</w:t>
      </w:r>
      <w:r w:rsidRPr="00D53A1F">
        <w:rPr>
          <w:b/>
        </w:rPr>
        <w:t xml:space="preserve">, for MPR </w:t>
      </w:r>
      <w:r>
        <w:rPr>
          <w:b/>
        </w:rPr>
        <w:t xml:space="preserve">and A-MPR </w:t>
      </w:r>
      <w:r w:rsidRPr="00D53A1F">
        <w:rPr>
          <w:b/>
        </w:rPr>
        <w:t xml:space="preserve">evaluations assume </w:t>
      </w:r>
      <w:r>
        <w:rPr>
          <w:b/>
        </w:rPr>
        <w:t xml:space="preserve">[30] </w:t>
      </w:r>
      <w:r w:rsidRPr="00D53A1F">
        <w:rPr>
          <w:b/>
        </w:rPr>
        <w:t>dBc IQ-image and LO-leakage and 60 dBc CIM3.</w:t>
      </w:r>
    </w:p>
    <w:p w14:paraId="198D5A07" w14:textId="77777777" w:rsidR="00B6045F" w:rsidRDefault="00B6045F" w:rsidP="00B6045F">
      <w:pPr>
        <w:spacing w:after="120"/>
        <w:rPr>
          <w:b/>
        </w:rPr>
      </w:pPr>
      <w:r>
        <w:rPr>
          <w:b/>
        </w:rPr>
        <w:t>Proposal 8: Further discuss assumptions for baseband waveform filtering to be used in A-MPR evaluations.</w:t>
      </w:r>
    </w:p>
    <w:p w14:paraId="512358DE" w14:textId="77777777" w:rsidR="00B6045F" w:rsidRDefault="00B6045F" w:rsidP="00B6045F">
      <w:pPr>
        <w:spacing w:after="120"/>
        <w:rPr>
          <w:b/>
        </w:rPr>
      </w:pPr>
      <w:r>
        <w:rPr>
          <w:b/>
        </w:rPr>
        <w:t>Proposal 9: As a starting point, consider up to 1 dB larger MPR for PC1 operation for tone allocations which extend to the edge of the NB-IoT channel, including also fully allocated 12-tone transmission.</w:t>
      </w:r>
    </w:p>
    <w:p w14:paraId="54152360" w14:textId="77777777" w:rsidR="00B6045F" w:rsidRDefault="00B6045F" w:rsidP="00B6045F">
      <w:pPr>
        <w:spacing w:after="120"/>
        <w:rPr>
          <w:b/>
        </w:rPr>
      </w:pPr>
      <w:r>
        <w:rPr>
          <w:b/>
        </w:rPr>
        <w:t>Proposal 10: Further measurement confirmation is needed for PC1 MPR.</w:t>
      </w:r>
    </w:p>
    <w:p w14:paraId="40859512" w14:textId="77777777" w:rsidR="00DD7558" w:rsidRDefault="00DD7558" w:rsidP="00DD7558">
      <w:pPr>
        <w:spacing w:after="120"/>
        <w:rPr>
          <w:b/>
        </w:rPr>
      </w:pPr>
      <w:r w:rsidRPr="00B6045F">
        <w:rPr>
          <w:b/>
        </w:rPr>
        <w:lastRenderedPageBreak/>
        <w:t xml:space="preserve">Proposal 11: </w:t>
      </w:r>
      <w:r>
        <w:rPr>
          <w:b/>
        </w:rPr>
        <w:t xml:space="preserve">Allow but do not mandate UE to reduce </w:t>
      </w:r>
      <w:proofErr w:type="gramStart"/>
      <w:r>
        <w:rPr>
          <w:b/>
        </w:rPr>
        <w:t>it’s</w:t>
      </w:r>
      <w:proofErr w:type="gramEnd"/>
      <w:r>
        <w:rPr>
          <w:b/>
        </w:rPr>
        <w:t xml:space="preserve"> maximum output power when Tx duty cycle exceeds 50% in a radio frame for PC2. Capture this allowance into specification.</w:t>
      </w:r>
    </w:p>
    <w:p w14:paraId="5FB4A117" w14:textId="77777777" w:rsidR="00DD7558" w:rsidRDefault="00DD7558" w:rsidP="00DD7558">
      <w:pPr>
        <w:spacing w:after="120"/>
        <w:rPr>
          <w:b/>
        </w:rPr>
      </w:pPr>
      <w:r>
        <w:rPr>
          <w:b/>
        </w:rPr>
        <w:t>Proposal 12: Further evaluate potential specification impact from filter power handling for PC1.</w:t>
      </w:r>
    </w:p>
    <w:p w14:paraId="71B17941" w14:textId="77777777" w:rsidR="00DD7558" w:rsidRDefault="00DD7558" w:rsidP="00B6045F">
      <w:pPr>
        <w:spacing w:after="120"/>
        <w:rPr>
          <w:b/>
        </w:rPr>
      </w:pPr>
    </w:p>
    <w:p w14:paraId="068929A5" w14:textId="77777777" w:rsidR="00B6045F" w:rsidRDefault="00B6045F" w:rsidP="00B6045F">
      <w:pPr>
        <w:spacing w:after="120"/>
        <w:rPr>
          <w:b/>
        </w:rPr>
      </w:pPr>
    </w:p>
    <w:p w14:paraId="03B10F56" w14:textId="77777777" w:rsidR="00B6045F" w:rsidRDefault="00B6045F" w:rsidP="00B6045F">
      <w:pPr>
        <w:spacing w:after="120"/>
        <w:rPr>
          <w:b/>
        </w:rPr>
      </w:pPr>
    </w:p>
    <w:p w14:paraId="19F064F0" w14:textId="77777777" w:rsidR="00B6045F" w:rsidRDefault="00B6045F" w:rsidP="00B6045F">
      <w:pPr>
        <w:spacing w:after="120"/>
        <w:jc w:val="both"/>
        <w:rPr>
          <w:lang w:eastAsia="ja-JP"/>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B4ED11D" w14:textId="77777777" w:rsidR="00E11B6D" w:rsidRDefault="00E11B6D" w:rsidP="00E465BF">
      <w:pPr>
        <w:pStyle w:val="CRCoverPage"/>
        <w:spacing w:after="0"/>
        <w:ind w:left="538" w:hanging="438"/>
        <w:jc w:val="both"/>
        <w:rPr>
          <w:rFonts w:ascii="Times New Roman" w:eastAsia="MS Mincho" w:hAnsi="Times New Roman"/>
          <w:lang w:val="en-US" w:eastAsia="de-DE"/>
        </w:rPr>
      </w:pPr>
    </w:p>
    <w:p w14:paraId="414E1102" w14:textId="364B39A0" w:rsidR="00E11B6D" w:rsidRPr="00E465BF" w:rsidRDefault="00E11B6D" w:rsidP="00E465BF">
      <w:pPr>
        <w:pStyle w:val="CRCoverPage"/>
        <w:spacing w:after="0"/>
        <w:ind w:left="538" w:hanging="438"/>
        <w:jc w:val="both"/>
        <w:rPr>
          <w:rFonts w:ascii="Times New Roman" w:eastAsia="MS Mincho" w:hAnsi="Times New Roman"/>
          <w:lang w:val="en-US" w:eastAsia="de-DE"/>
        </w:rPr>
      </w:pPr>
      <w:r>
        <w:rPr>
          <w:rFonts w:ascii="Times New Roman" w:eastAsia="MS Mincho" w:hAnsi="Times New Roman"/>
          <w:lang w:val="en-US" w:eastAsia="de-DE"/>
        </w:rPr>
        <w:t>[</w:t>
      </w:r>
      <w:r w:rsidR="00712C66">
        <w:rPr>
          <w:rFonts w:ascii="Times New Roman" w:eastAsia="MS Mincho" w:hAnsi="Times New Roman"/>
          <w:lang w:val="en-US" w:eastAsia="de-DE"/>
        </w:rPr>
        <w:t>1</w:t>
      </w:r>
      <w:proofErr w:type="gramStart"/>
      <w:r>
        <w:rPr>
          <w:rFonts w:ascii="Times New Roman" w:eastAsia="MS Mincho" w:hAnsi="Times New Roman"/>
          <w:lang w:val="en-US" w:eastAsia="de-DE"/>
        </w:rPr>
        <w:t>]  Irid</w:t>
      </w:r>
      <w:r w:rsidR="009C6048">
        <w:rPr>
          <w:rFonts w:ascii="Times New Roman" w:eastAsia="MS Mincho" w:hAnsi="Times New Roman"/>
          <w:lang w:val="en-US" w:eastAsia="de-DE"/>
        </w:rPr>
        <w:t>i</w:t>
      </w:r>
      <w:r>
        <w:rPr>
          <w:rFonts w:ascii="Times New Roman" w:eastAsia="MS Mincho" w:hAnsi="Times New Roman"/>
          <w:lang w:val="en-US" w:eastAsia="de-DE"/>
        </w:rPr>
        <w:t>um</w:t>
      </w:r>
      <w:proofErr w:type="gramEnd"/>
      <w:r>
        <w:rPr>
          <w:rFonts w:ascii="Times New Roman" w:eastAsia="MS Mincho" w:hAnsi="Times New Roman"/>
          <w:lang w:val="en-US" w:eastAsia="de-DE"/>
        </w:rPr>
        <w:t xml:space="preserve"> </w:t>
      </w:r>
      <w:r w:rsidR="00642D0E">
        <w:rPr>
          <w:rFonts w:ascii="Times New Roman" w:eastAsia="MS Mincho" w:hAnsi="Times New Roman"/>
          <w:lang w:val="en-US" w:eastAsia="de-DE"/>
        </w:rPr>
        <w:t xml:space="preserve">9555, </w:t>
      </w:r>
      <w:r w:rsidR="00642D0E" w:rsidRPr="00642D0E">
        <w:rPr>
          <w:rFonts w:ascii="Times New Roman" w:eastAsia="MS Mincho" w:hAnsi="Times New Roman"/>
          <w:lang w:val="en-US" w:eastAsia="de-DE"/>
        </w:rPr>
        <w:t>https://www.iridium.com/products/iridium-9555/</w:t>
      </w:r>
    </w:p>
    <w:sectPr w:rsidR="00E11B6D"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637F0" w14:textId="77777777" w:rsidR="006B29A5" w:rsidRDefault="006B29A5">
      <w:r>
        <w:separator/>
      </w:r>
    </w:p>
  </w:endnote>
  <w:endnote w:type="continuationSeparator" w:id="0">
    <w:p w14:paraId="3EE7CC77" w14:textId="77777777" w:rsidR="006B29A5" w:rsidRDefault="006B29A5">
      <w:r>
        <w:continuationSeparator/>
      </w:r>
    </w:p>
  </w:endnote>
  <w:endnote w:type="continuationNotice" w:id="1">
    <w:p w14:paraId="3E906EC7" w14:textId="77777777" w:rsidR="006B29A5" w:rsidRDefault="006B2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0236" w14:textId="77777777" w:rsidR="006B29A5" w:rsidRDefault="006B29A5">
      <w:r>
        <w:separator/>
      </w:r>
    </w:p>
  </w:footnote>
  <w:footnote w:type="continuationSeparator" w:id="0">
    <w:p w14:paraId="62EC85A8" w14:textId="77777777" w:rsidR="006B29A5" w:rsidRDefault="006B29A5">
      <w:r>
        <w:continuationSeparator/>
      </w:r>
    </w:p>
  </w:footnote>
  <w:footnote w:type="continuationNotice" w:id="1">
    <w:p w14:paraId="227FCF69" w14:textId="77777777" w:rsidR="006B29A5" w:rsidRDefault="006B29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3B1C3E"/>
    <w:multiLevelType w:val="hybridMultilevel"/>
    <w:tmpl w:val="4E020A12"/>
    <w:lvl w:ilvl="0" w:tplc="D438067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36D35"/>
    <w:multiLevelType w:val="hybridMultilevel"/>
    <w:tmpl w:val="617662D0"/>
    <w:lvl w:ilvl="0" w:tplc="75E8C73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9"/>
  </w:num>
  <w:num w:numId="3" w16cid:durableId="1813211327">
    <w:abstractNumId w:val="16"/>
  </w:num>
  <w:num w:numId="4" w16cid:durableId="689525352">
    <w:abstractNumId w:val="19"/>
  </w:num>
  <w:num w:numId="5" w16cid:durableId="923681041">
    <w:abstractNumId w:val="14"/>
  </w:num>
  <w:num w:numId="6" w16cid:durableId="1715036026">
    <w:abstractNumId w:val="37"/>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3"/>
  </w:num>
  <w:num w:numId="12" w16cid:durableId="53435517">
    <w:abstractNumId w:val="5"/>
  </w:num>
  <w:num w:numId="13" w16cid:durableId="2140412589">
    <w:abstractNumId w:val="34"/>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8"/>
  </w:num>
  <w:num w:numId="22" w16cid:durableId="399711259">
    <w:abstractNumId w:val="18"/>
  </w:num>
  <w:num w:numId="23" w16cid:durableId="1547181433">
    <w:abstractNumId w:val="24"/>
  </w:num>
  <w:num w:numId="24" w16cid:durableId="1737586952">
    <w:abstractNumId w:val="10"/>
  </w:num>
  <w:num w:numId="25" w16cid:durableId="136725342">
    <w:abstractNumId w:val="31"/>
  </w:num>
  <w:num w:numId="26" w16cid:durableId="720058865">
    <w:abstractNumId w:val="20"/>
  </w:num>
  <w:num w:numId="27" w16cid:durableId="272711782">
    <w:abstractNumId w:val="6"/>
  </w:num>
  <w:num w:numId="28" w16cid:durableId="1001855276">
    <w:abstractNumId w:val="8"/>
  </w:num>
  <w:num w:numId="29" w16cid:durableId="1378165158">
    <w:abstractNumId w:val="40"/>
  </w:num>
  <w:num w:numId="30" w16cid:durableId="129372776">
    <w:abstractNumId w:val="26"/>
  </w:num>
  <w:num w:numId="31" w16cid:durableId="1392314572">
    <w:abstractNumId w:val="25"/>
  </w:num>
  <w:num w:numId="32" w16cid:durableId="889608438">
    <w:abstractNumId w:val="35"/>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41"/>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2"/>
  </w:num>
  <w:num w:numId="40" w16cid:durableId="1999576659">
    <w:abstractNumId w:val="36"/>
  </w:num>
  <w:num w:numId="41" w16cid:durableId="468207888">
    <w:abstractNumId w:val="30"/>
  </w:num>
  <w:num w:numId="42" w16cid:durableId="193458618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B1F"/>
    <w:rsid w:val="00016E53"/>
    <w:rsid w:val="0001728F"/>
    <w:rsid w:val="0002022E"/>
    <w:rsid w:val="00020273"/>
    <w:rsid w:val="000213C8"/>
    <w:rsid w:val="00021BCF"/>
    <w:rsid w:val="000220E8"/>
    <w:rsid w:val="000222E9"/>
    <w:rsid w:val="00022722"/>
    <w:rsid w:val="00022766"/>
    <w:rsid w:val="00022B05"/>
    <w:rsid w:val="00023666"/>
    <w:rsid w:val="000238DB"/>
    <w:rsid w:val="00023B82"/>
    <w:rsid w:val="00023C88"/>
    <w:rsid w:val="00023D9C"/>
    <w:rsid w:val="00023E96"/>
    <w:rsid w:val="00024E63"/>
    <w:rsid w:val="00024EAF"/>
    <w:rsid w:val="0002596B"/>
    <w:rsid w:val="00025BAA"/>
    <w:rsid w:val="00025E65"/>
    <w:rsid w:val="00026D1A"/>
    <w:rsid w:val="000301F3"/>
    <w:rsid w:val="00030C02"/>
    <w:rsid w:val="000312A0"/>
    <w:rsid w:val="000315AB"/>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4220"/>
    <w:rsid w:val="0004449B"/>
    <w:rsid w:val="00044739"/>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950"/>
    <w:rsid w:val="00080FD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0D3"/>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2"/>
    <w:rsid w:val="000A478B"/>
    <w:rsid w:val="000A4B91"/>
    <w:rsid w:val="000A50A5"/>
    <w:rsid w:val="000A52EA"/>
    <w:rsid w:val="000A5866"/>
    <w:rsid w:val="000A5B95"/>
    <w:rsid w:val="000A6E10"/>
    <w:rsid w:val="000A7EEE"/>
    <w:rsid w:val="000B03A8"/>
    <w:rsid w:val="000B0691"/>
    <w:rsid w:val="000B0CD8"/>
    <w:rsid w:val="000B14AB"/>
    <w:rsid w:val="000B2251"/>
    <w:rsid w:val="000B296C"/>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B1F"/>
    <w:rsid w:val="000C0DBA"/>
    <w:rsid w:val="000C120D"/>
    <w:rsid w:val="000C145A"/>
    <w:rsid w:val="000C1887"/>
    <w:rsid w:val="000C1896"/>
    <w:rsid w:val="000C1B8B"/>
    <w:rsid w:val="000C1BCE"/>
    <w:rsid w:val="000C22F0"/>
    <w:rsid w:val="000C296C"/>
    <w:rsid w:val="000C2C99"/>
    <w:rsid w:val="000C37E3"/>
    <w:rsid w:val="000C3BFE"/>
    <w:rsid w:val="000C43AF"/>
    <w:rsid w:val="000C4797"/>
    <w:rsid w:val="000C52D9"/>
    <w:rsid w:val="000C5D25"/>
    <w:rsid w:val="000C7960"/>
    <w:rsid w:val="000C7B02"/>
    <w:rsid w:val="000C7B35"/>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E0F31"/>
    <w:rsid w:val="000E1714"/>
    <w:rsid w:val="000E1B21"/>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4A0"/>
    <w:rsid w:val="000F7A57"/>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01A8"/>
    <w:rsid w:val="00111BBE"/>
    <w:rsid w:val="00111E08"/>
    <w:rsid w:val="00111EAA"/>
    <w:rsid w:val="0011209A"/>
    <w:rsid w:val="001129BF"/>
    <w:rsid w:val="001135BC"/>
    <w:rsid w:val="00113995"/>
    <w:rsid w:val="00113AEC"/>
    <w:rsid w:val="001144A1"/>
    <w:rsid w:val="0011497D"/>
    <w:rsid w:val="00114D43"/>
    <w:rsid w:val="00114DFE"/>
    <w:rsid w:val="00115001"/>
    <w:rsid w:val="00115066"/>
    <w:rsid w:val="001150F8"/>
    <w:rsid w:val="00115404"/>
    <w:rsid w:val="00115782"/>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9D7"/>
    <w:rsid w:val="00122B42"/>
    <w:rsid w:val="00123D4F"/>
    <w:rsid w:val="00124277"/>
    <w:rsid w:val="00125038"/>
    <w:rsid w:val="001250CF"/>
    <w:rsid w:val="0012533B"/>
    <w:rsid w:val="001258A0"/>
    <w:rsid w:val="00125AF0"/>
    <w:rsid w:val="00125B4D"/>
    <w:rsid w:val="00125C6D"/>
    <w:rsid w:val="00125D38"/>
    <w:rsid w:val="00126284"/>
    <w:rsid w:val="0012698F"/>
    <w:rsid w:val="00126FC3"/>
    <w:rsid w:val="00127120"/>
    <w:rsid w:val="0012736C"/>
    <w:rsid w:val="001302B5"/>
    <w:rsid w:val="00130BDA"/>
    <w:rsid w:val="00130FF3"/>
    <w:rsid w:val="001317FC"/>
    <w:rsid w:val="001320DF"/>
    <w:rsid w:val="001324D3"/>
    <w:rsid w:val="0013277F"/>
    <w:rsid w:val="00134473"/>
    <w:rsid w:val="00134602"/>
    <w:rsid w:val="00134CBC"/>
    <w:rsid w:val="0013517C"/>
    <w:rsid w:val="00135D3C"/>
    <w:rsid w:val="00137284"/>
    <w:rsid w:val="00137332"/>
    <w:rsid w:val="00137853"/>
    <w:rsid w:val="00137A47"/>
    <w:rsid w:val="00140300"/>
    <w:rsid w:val="00140807"/>
    <w:rsid w:val="00140A17"/>
    <w:rsid w:val="0014190B"/>
    <w:rsid w:val="00144D51"/>
    <w:rsid w:val="00145D31"/>
    <w:rsid w:val="001470CF"/>
    <w:rsid w:val="00147DD8"/>
    <w:rsid w:val="00150373"/>
    <w:rsid w:val="00150B86"/>
    <w:rsid w:val="001523A7"/>
    <w:rsid w:val="00152D10"/>
    <w:rsid w:val="00153439"/>
    <w:rsid w:val="00153675"/>
    <w:rsid w:val="0015467A"/>
    <w:rsid w:val="001555A1"/>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6C2"/>
    <w:rsid w:val="00164713"/>
    <w:rsid w:val="00164880"/>
    <w:rsid w:val="00164A34"/>
    <w:rsid w:val="00166071"/>
    <w:rsid w:val="001679C0"/>
    <w:rsid w:val="00170085"/>
    <w:rsid w:val="00170730"/>
    <w:rsid w:val="00170D00"/>
    <w:rsid w:val="001710DA"/>
    <w:rsid w:val="0017226B"/>
    <w:rsid w:val="001725CC"/>
    <w:rsid w:val="00172CD1"/>
    <w:rsid w:val="00172D4C"/>
    <w:rsid w:val="0017341B"/>
    <w:rsid w:val="001734DB"/>
    <w:rsid w:val="00173515"/>
    <w:rsid w:val="00173A62"/>
    <w:rsid w:val="00173C4E"/>
    <w:rsid w:val="00173CEA"/>
    <w:rsid w:val="00173E82"/>
    <w:rsid w:val="0017402F"/>
    <w:rsid w:val="001748C9"/>
    <w:rsid w:val="00174C18"/>
    <w:rsid w:val="001756A4"/>
    <w:rsid w:val="0017573D"/>
    <w:rsid w:val="0017583D"/>
    <w:rsid w:val="00176173"/>
    <w:rsid w:val="00176D16"/>
    <w:rsid w:val="00177A90"/>
    <w:rsid w:val="00180470"/>
    <w:rsid w:val="00180B10"/>
    <w:rsid w:val="0018117C"/>
    <w:rsid w:val="00181E89"/>
    <w:rsid w:val="00181E8C"/>
    <w:rsid w:val="00182902"/>
    <w:rsid w:val="00182B34"/>
    <w:rsid w:val="00183F45"/>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082B"/>
    <w:rsid w:val="001A20D2"/>
    <w:rsid w:val="001A31C9"/>
    <w:rsid w:val="001A383C"/>
    <w:rsid w:val="001A38BF"/>
    <w:rsid w:val="001A4794"/>
    <w:rsid w:val="001A573B"/>
    <w:rsid w:val="001A5CFE"/>
    <w:rsid w:val="001A5E13"/>
    <w:rsid w:val="001B058F"/>
    <w:rsid w:val="001B0D02"/>
    <w:rsid w:val="001B136F"/>
    <w:rsid w:val="001B2374"/>
    <w:rsid w:val="001B27F9"/>
    <w:rsid w:val="001B295B"/>
    <w:rsid w:val="001B2F11"/>
    <w:rsid w:val="001B342B"/>
    <w:rsid w:val="001B34E1"/>
    <w:rsid w:val="001B4076"/>
    <w:rsid w:val="001B41BD"/>
    <w:rsid w:val="001B46DC"/>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2E1C"/>
    <w:rsid w:val="001C367F"/>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17"/>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9B0"/>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39D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2C09"/>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2F5D"/>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0C3B"/>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6EFE"/>
    <w:rsid w:val="00257359"/>
    <w:rsid w:val="002575F6"/>
    <w:rsid w:val="0025776D"/>
    <w:rsid w:val="00257ECF"/>
    <w:rsid w:val="00260487"/>
    <w:rsid w:val="0026093C"/>
    <w:rsid w:val="00260948"/>
    <w:rsid w:val="00260C45"/>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1A4"/>
    <w:rsid w:val="00267A20"/>
    <w:rsid w:val="00267DEE"/>
    <w:rsid w:val="00270022"/>
    <w:rsid w:val="00270251"/>
    <w:rsid w:val="00270951"/>
    <w:rsid w:val="00270ACB"/>
    <w:rsid w:val="002712B8"/>
    <w:rsid w:val="0027134A"/>
    <w:rsid w:val="002713CB"/>
    <w:rsid w:val="00271A53"/>
    <w:rsid w:val="00271D9F"/>
    <w:rsid w:val="00272702"/>
    <w:rsid w:val="00273984"/>
    <w:rsid w:val="00273FC1"/>
    <w:rsid w:val="002744BB"/>
    <w:rsid w:val="00274EF7"/>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9CF"/>
    <w:rsid w:val="00292D5E"/>
    <w:rsid w:val="00293790"/>
    <w:rsid w:val="0029478E"/>
    <w:rsid w:val="002948B4"/>
    <w:rsid w:val="002950B7"/>
    <w:rsid w:val="00295348"/>
    <w:rsid w:val="002965DC"/>
    <w:rsid w:val="00296D04"/>
    <w:rsid w:val="00297FF2"/>
    <w:rsid w:val="002A0907"/>
    <w:rsid w:val="002A0D18"/>
    <w:rsid w:val="002A0ED1"/>
    <w:rsid w:val="002A120F"/>
    <w:rsid w:val="002A1409"/>
    <w:rsid w:val="002A1EB5"/>
    <w:rsid w:val="002A281D"/>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3F1"/>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4C3"/>
    <w:rsid w:val="002C462F"/>
    <w:rsid w:val="002C46A9"/>
    <w:rsid w:val="002C47D2"/>
    <w:rsid w:val="002C49B0"/>
    <w:rsid w:val="002C4E77"/>
    <w:rsid w:val="002C564D"/>
    <w:rsid w:val="002C5B8F"/>
    <w:rsid w:val="002C67DF"/>
    <w:rsid w:val="002D0AE8"/>
    <w:rsid w:val="002D1D3A"/>
    <w:rsid w:val="002D3038"/>
    <w:rsid w:val="002D3076"/>
    <w:rsid w:val="002D3652"/>
    <w:rsid w:val="002D36D8"/>
    <w:rsid w:val="002D37D7"/>
    <w:rsid w:val="002D3ED8"/>
    <w:rsid w:val="002D49C1"/>
    <w:rsid w:val="002D5308"/>
    <w:rsid w:val="002D566E"/>
    <w:rsid w:val="002D5B9F"/>
    <w:rsid w:val="002D5BDA"/>
    <w:rsid w:val="002D5E4D"/>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138"/>
    <w:rsid w:val="00330CAF"/>
    <w:rsid w:val="00330E59"/>
    <w:rsid w:val="00330E5E"/>
    <w:rsid w:val="00330F21"/>
    <w:rsid w:val="0033182D"/>
    <w:rsid w:val="0033194A"/>
    <w:rsid w:val="0033207F"/>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521"/>
    <w:rsid w:val="003379C7"/>
    <w:rsid w:val="00337CF7"/>
    <w:rsid w:val="00337F3A"/>
    <w:rsid w:val="00340405"/>
    <w:rsid w:val="00340D3E"/>
    <w:rsid w:val="003421D3"/>
    <w:rsid w:val="003425D9"/>
    <w:rsid w:val="00343270"/>
    <w:rsid w:val="00343A18"/>
    <w:rsid w:val="00343D9F"/>
    <w:rsid w:val="003445E6"/>
    <w:rsid w:val="00344BF4"/>
    <w:rsid w:val="00344EAA"/>
    <w:rsid w:val="00344EE2"/>
    <w:rsid w:val="00344F66"/>
    <w:rsid w:val="003464A3"/>
    <w:rsid w:val="00346626"/>
    <w:rsid w:val="00346C65"/>
    <w:rsid w:val="003477F0"/>
    <w:rsid w:val="00347805"/>
    <w:rsid w:val="0034795B"/>
    <w:rsid w:val="00347FF7"/>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BF6"/>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53D5"/>
    <w:rsid w:val="00376369"/>
    <w:rsid w:val="00377CCD"/>
    <w:rsid w:val="00377EEC"/>
    <w:rsid w:val="00381A3A"/>
    <w:rsid w:val="0038239B"/>
    <w:rsid w:val="003824E5"/>
    <w:rsid w:val="00382520"/>
    <w:rsid w:val="00382AD4"/>
    <w:rsid w:val="00382B57"/>
    <w:rsid w:val="00382C3C"/>
    <w:rsid w:val="0038318B"/>
    <w:rsid w:val="00384024"/>
    <w:rsid w:val="00384663"/>
    <w:rsid w:val="00385200"/>
    <w:rsid w:val="00385EB5"/>
    <w:rsid w:val="00386133"/>
    <w:rsid w:val="003862D8"/>
    <w:rsid w:val="003876C9"/>
    <w:rsid w:val="00387FD1"/>
    <w:rsid w:val="00390926"/>
    <w:rsid w:val="003914A1"/>
    <w:rsid w:val="00391BE8"/>
    <w:rsid w:val="00391DE1"/>
    <w:rsid w:val="003922AD"/>
    <w:rsid w:val="003923F8"/>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76A"/>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25B"/>
    <w:rsid w:val="003B3833"/>
    <w:rsid w:val="003B3E5C"/>
    <w:rsid w:val="003B46AC"/>
    <w:rsid w:val="003B4A0F"/>
    <w:rsid w:val="003B4F59"/>
    <w:rsid w:val="003B54F3"/>
    <w:rsid w:val="003B5E82"/>
    <w:rsid w:val="003C0550"/>
    <w:rsid w:val="003C0770"/>
    <w:rsid w:val="003C0D0F"/>
    <w:rsid w:val="003C16E4"/>
    <w:rsid w:val="003C1E02"/>
    <w:rsid w:val="003C1F5B"/>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DD0"/>
    <w:rsid w:val="003E0FE1"/>
    <w:rsid w:val="003E1549"/>
    <w:rsid w:val="003E31D5"/>
    <w:rsid w:val="003E3E9B"/>
    <w:rsid w:val="003E4E68"/>
    <w:rsid w:val="003E56D6"/>
    <w:rsid w:val="003E5743"/>
    <w:rsid w:val="003E5FF2"/>
    <w:rsid w:val="003E61C9"/>
    <w:rsid w:val="003E633F"/>
    <w:rsid w:val="003E6AAD"/>
    <w:rsid w:val="003E6CC1"/>
    <w:rsid w:val="003E714C"/>
    <w:rsid w:val="003E7367"/>
    <w:rsid w:val="003E74F4"/>
    <w:rsid w:val="003E772E"/>
    <w:rsid w:val="003E7A07"/>
    <w:rsid w:val="003E7C75"/>
    <w:rsid w:val="003E7D5F"/>
    <w:rsid w:val="003E7FF5"/>
    <w:rsid w:val="003F107F"/>
    <w:rsid w:val="003F1336"/>
    <w:rsid w:val="003F16A8"/>
    <w:rsid w:val="003F1880"/>
    <w:rsid w:val="003F18B4"/>
    <w:rsid w:val="003F1EA8"/>
    <w:rsid w:val="003F223C"/>
    <w:rsid w:val="003F3E3E"/>
    <w:rsid w:val="003F4FBD"/>
    <w:rsid w:val="003F545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5138"/>
    <w:rsid w:val="00405EEC"/>
    <w:rsid w:val="004060A2"/>
    <w:rsid w:val="0040619D"/>
    <w:rsid w:val="00406662"/>
    <w:rsid w:val="00406AF7"/>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6D7"/>
    <w:rsid w:val="00421DD4"/>
    <w:rsid w:val="00421E4F"/>
    <w:rsid w:val="00422AC0"/>
    <w:rsid w:val="00422B8D"/>
    <w:rsid w:val="00423346"/>
    <w:rsid w:val="0042367A"/>
    <w:rsid w:val="004239BE"/>
    <w:rsid w:val="00423AB7"/>
    <w:rsid w:val="00423C16"/>
    <w:rsid w:val="0042502A"/>
    <w:rsid w:val="0042667C"/>
    <w:rsid w:val="004267A8"/>
    <w:rsid w:val="00426BC5"/>
    <w:rsid w:val="004272FF"/>
    <w:rsid w:val="00427907"/>
    <w:rsid w:val="00427CB0"/>
    <w:rsid w:val="00430517"/>
    <w:rsid w:val="00430C3C"/>
    <w:rsid w:val="00430EB8"/>
    <w:rsid w:val="0043167F"/>
    <w:rsid w:val="004319CF"/>
    <w:rsid w:val="00431B4D"/>
    <w:rsid w:val="00432327"/>
    <w:rsid w:val="0043243C"/>
    <w:rsid w:val="00432605"/>
    <w:rsid w:val="004333CE"/>
    <w:rsid w:val="00433703"/>
    <w:rsid w:val="004337FC"/>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0919"/>
    <w:rsid w:val="004512B2"/>
    <w:rsid w:val="0045157F"/>
    <w:rsid w:val="00451CD2"/>
    <w:rsid w:val="00451D1F"/>
    <w:rsid w:val="00452300"/>
    <w:rsid w:val="00452725"/>
    <w:rsid w:val="00453346"/>
    <w:rsid w:val="00453547"/>
    <w:rsid w:val="00453A2F"/>
    <w:rsid w:val="00453D21"/>
    <w:rsid w:val="00453FC8"/>
    <w:rsid w:val="004542DE"/>
    <w:rsid w:val="00454876"/>
    <w:rsid w:val="00454DC5"/>
    <w:rsid w:val="00456411"/>
    <w:rsid w:val="0045687D"/>
    <w:rsid w:val="00457DCA"/>
    <w:rsid w:val="00460B63"/>
    <w:rsid w:val="00460E00"/>
    <w:rsid w:val="004619D2"/>
    <w:rsid w:val="004620F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995"/>
    <w:rsid w:val="00473BF7"/>
    <w:rsid w:val="00473D85"/>
    <w:rsid w:val="00474DA7"/>
    <w:rsid w:val="00475207"/>
    <w:rsid w:val="00475D6D"/>
    <w:rsid w:val="00476178"/>
    <w:rsid w:val="00476577"/>
    <w:rsid w:val="00477870"/>
    <w:rsid w:val="00477B0B"/>
    <w:rsid w:val="0048073C"/>
    <w:rsid w:val="00483E69"/>
    <w:rsid w:val="00483F1C"/>
    <w:rsid w:val="004843C1"/>
    <w:rsid w:val="004843C6"/>
    <w:rsid w:val="00484626"/>
    <w:rsid w:val="00485F22"/>
    <w:rsid w:val="004866B0"/>
    <w:rsid w:val="004868C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4F3"/>
    <w:rsid w:val="004A1552"/>
    <w:rsid w:val="004A183D"/>
    <w:rsid w:val="004A6628"/>
    <w:rsid w:val="004A723E"/>
    <w:rsid w:val="004A7E16"/>
    <w:rsid w:val="004B0288"/>
    <w:rsid w:val="004B064E"/>
    <w:rsid w:val="004B0763"/>
    <w:rsid w:val="004B0D43"/>
    <w:rsid w:val="004B0D72"/>
    <w:rsid w:val="004B0FD8"/>
    <w:rsid w:val="004B113C"/>
    <w:rsid w:val="004B151E"/>
    <w:rsid w:val="004B21B9"/>
    <w:rsid w:val="004B23CC"/>
    <w:rsid w:val="004B23DF"/>
    <w:rsid w:val="004B2BB4"/>
    <w:rsid w:val="004B2DE3"/>
    <w:rsid w:val="004B316D"/>
    <w:rsid w:val="004B3F1E"/>
    <w:rsid w:val="004B435E"/>
    <w:rsid w:val="004B47FC"/>
    <w:rsid w:val="004B561B"/>
    <w:rsid w:val="004B5834"/>
    <w:rsid w:val="004B5E77"/>
    <w:rsid w:val="004B6EAB"/>
    <w:rsid w:val="004B709F"/>
    <w:rsid w:val="004B70E7"/>
    <w:rsid w:val="004C1F6F"/>
    <w:rsid w:val="004C2AC8"/>
    <w:rsid w:val="004C3547"/>
    <w:rsid w:val="004C3922"/>
    <w:rsid w:val="004C48F8"/>
    <w:rsid w:val="004C494D"/>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29E"/>
    <w:rsid w:val="004D4636"/>
    <w:rsid w:val="004D4728"/>
    <w:rsid w:val="004D5327"/>
    <w:rsid w:val="004D76E9"/>
    <w:rsid w:val="004E0255"/>
    <w:rsid w:val="004E0A36"/>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6C50"/>
    <w:rsid w:val="004E778F"/>
    <w:rsid w:val="004E7B38"/>
    <w:rsid w:val="004E7FE2"/>
    <w:rsid w:val="004F002A"/>
    <w:rsid w:val="004F010D"/>
    <w:rsid w:val="004F0988"/>
    <w:rsid w:val="004F0BFA"/>
    <w:rsid w:val="004F13D2"/>
    <w:rsid w:val="004F1C44"/>
    <w:rsid w:val="004F32B0"/>
    <w:rsid w:val="004F334F"/>
    <w:rsid w:val="004F39BD"/>
    <w:rsid w:val="004F3B2B"/>
    <w:rsid w:val="004F56CE"/>
    <w:rsid w:val="004F6074"/>
    <w:rsid w:val="004F6404"/>
    <w:rsid w:val="004F6B67"/>
    <w:rsid w:val="0050065B"/>
    <w:rsid w:val="005006BE"/>
    <w:rsid w:val="00500C44"/>
    <w:rsid w:val="005010AE"/>
    <w:rsid w:val="005013D3"/>
    <w:rsid w:val="00501978"/>
    <w:rsid w:val="00501988"/>
    <w:rsid w:val="00503194"/>
    <w:rsid w:val="00504717"/>
    <w:rsid w:val="00506628"/>
    <w:rsid w:val="0050795F"/>
    <w:rsid w:val="00507F5B"/>
    <w:rsid w:val="00510374"/>
    <w:rsid w:val="00510474"/>
    <w:rsid w:val="0051062B"/>
    <w:rsid w:val="005109FC"/>
    <w:rsid w:val="00510A8D"/>
    <w:rsid w:val="00510B43"/>
    <w:rsid w:val="00511950"/>
    <w:rsid w:val="00511968"/>
    <w:rsid w:val="00511BB9"/>
    <w:rsid w:val="00511C33"/>
    <w:rsid w:val="00511EE0"/>
    <w:rsid w:val="00512ABA"/>
    <w:rsid w:val="00512CCA"/>
    <w:rsid w:val="00513368"/>
    <w:rsid w:val="00513C65"/>
    <w:rsid w:val="00513C76"/>
    <w:rsid w:val="00514320"/>
    <w:rsid w:val="00515C9B"/>
    <w:rsid w:val="00516B0F"/>
    <w:rsid w:val="00517781"/>
    <w:rsid w:val="00520A1F"/>
    <w:rsid w:val="00520BD1"/>
    <w:rsid w:val="00521212"/>
    <w:rsid w:val="005218E3"/>
    <w:rsid w:val="00522E43"/>
    <w:rsid w:val="00522FB9"/>
    <w:rsid w:val="005237D5"/>
    <w:rsid w:val="005244F4"/>
    <w:rsid w:val="00524CB3"/>
    <w:rsid w:val="00526553"/>
    <w:rsid w:val="00526D25"/>
    <w:rsid w:val="00526F20"/>
    <w:rsid w:val="00527416"/>
    <w:rsid w:val="0052744E"/>
    <w:rsid w:val="00527782"/>
    <w:rsid w:val="005279C3"/>
    <w:rsid w:val="00527B65"/>
    <w:rsid w:val="00527FE5"/>
    <w:rsid w:val="0053066D"/>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0576"/>
    <w:rsid w:val="005514D5"/>
    <w:rsid w:val="00551C79"/>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3638"/>
    <w:rsid w:val="005640F1"/>
    <w:rsid w:val="00564BE0"/>
    <w:rsid w:val="00564E59"/>
    <w:rsid w:val="00564EFB"/>
    <w:rsid w:val="00566402"/>
    <w:rsid w:val="005667F4"/>
    <w:rsid w:val="005670F8"/>
    <w:rsid w:val="00567166"/>
    <w:rsid w:val="00567C4C"/>
    <w:rsid w:val="00567D95"/>
    <w:rsid w:val="0057065D"/>
    <w:rsid w:val="00571179"/>
    <w:rsid w:val="005712D6"/>
    <w:rsid w:val="00571597"/>
    <w:rsid w:val="005715A7"/>
    <w:rsid w:val="005720CB"/>
    <w:rsid w:val="00572438"/>
    <w:rsid w:val="005724B0"/>
    <w:rsid w:val="00572544"/>
    <w:rsid w:val="00572FA7"/>
    <w:rsid w:val="00572FCA"/>
    <w:rsid w:val="005732FC"/>
    <w:rsid w:val="00573928"/>
    <w:rsid w:val="00573D04"/>
    <w:rsid w:val="00573FB2"/>
    <w:rsid w:val="005744E4"/>
    <w:rsid w:val="005745C9"/>
    <w:rsid w:val="005748F2"/>
    <w:rsid w:val="00574E78"/>
    <w:rsid w:val="005754A9"/>
    <w:rsid w:val="00575E94"/>
    <w:rsid w:val="00576586"/>
    <w:rsid w:val="00576781"/>
    <w:rsid w:val="00577194"/>
    <w:rsid w:val="0057724A"/>
    <w:rsid w:val="005778F7"/>
    <w:rsid w:val="00580944"/>
    <w:rsid w:val="00580B10"/>
    <w:rsid w:val="0058146B"/>
    <w:rsid w:val="0058246E"/>
    <w:rsid w:val="00582A98"/>
    <w:rsid w:val="00582F5F"/>
    <w:rsid w:val="0058313A"/>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4F78"/>
    <w:rsid w:val="0059531A"/>
    <w:rsid w:val="00595439"/>
    <w:rsid w:val="00595B38"/>
    <w:rsid w:val="005962AE"/>
    <w:rsid w:val="005964EF"/>
    <w:rsid w:val="00596546"/>
    <w:rsid w:val="00597546"/>
    <w:rsid w:val="005976C6"/>
    <w:rsid w:val="0059786A"/>
    <w:rsid w:val="00597962"/>
    <w:rsid w:val="005A0D2A"/>
    <w:rsid w:val="005A14B5"/>
    <w:rsid w:val="005A1600"/>
    <w:rsid w:val="005A16B5"/>
    <w:rsid w:val="005A19B3"/>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5647"/>
    <w:rsid w:val="005C6402"/>
    <w:rsid w:val="005C690F"/>
    <w:rsid w:val="005C6CEA"/>
    <w:rsid w:val="005C78D5"/>
    <w:rsid w:val="005D0767"/>
    <w:rsid w:val="005D0798"/>
    <w:rsid w:val="005D1501"/>
    <w:rsid w:val="005D186D"/>
    <w:rsid w:val="005D1B02"/>
    <w:rsid w:val="005D1B3A"/>
    <w:rsid w:val="005D3109"/>
    <w:rsid w:val="005D367E"/>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0DF"/>
    <w:rsid w:val="005E53F9"/>
    <w:rsid w:val="005E5646"/>
    <w:rsid w:val="005E61CE"/>
    <w:rsid w:val="005E6366"/>
    <w:rsid w:val="005E696F"/>
    <w:rsid w:val="005E6ACC"/>
    <w:rsid w:val="005E726E"/>
    <w:rsid w:val="005E7A99"/>
    <w:rsid w:val="005F001D"/>
    <w:rsid w:val="005F0CAB"/>
    <w:rsid w:val="005F17E8"/>
    <w:rsid w:val="005F3837"/>
    <w:rsid w:val="005F3E58"/>
    <w:rsid w:val="005F4546"/>
    <w:rsid w:val="005F474B"/>
    <w:rsid w:val="005F50BF"/>
    <w:rsid w:val="005F69C4"/>
    <w:rsid w:val="005F6FED"/>
    <w:rsid w:val="005F71BF"/>
    <w:rsid w:val="005F771C"/>
    <w:rsid w:val="005F78AF"/>
    <w:rsid w:val="005F794B"/>
    <w:rsid w:val="005F7AB6"/>
    <w:rsid w:val="005F7C8C"/>
    <w:rsid w:val="00600960"/>
    <w:rsid w:val="0060116B"/>
    <w:rsid w:val="00601A1C"/>
    <w:rsid w:val="00601CAD"/>
    <w:rsid w:val="0060211C"/>
    <w:rsid w:val="00602634"/>
    <w:rsid w:val="00602FCD"/>
    <w:rsid w:val="006037A4"/>
    <w:rsid w:val="0060585F"/>
    <w:rsid w:val="00605D93"/>
    <w:rsid w:val="0060615E"/>
    <w:rsid w:val="006069F6"/>
    <w:rsid w:val="00606F43"/>
    <w:rsid w:val="0060779D"/>
    <w:rsid w:val="006078B4"/>
    <w:rsid w:val="006100A5"/>
    <w:rsid w:val="006110CF"/>
    <w:rsid w:val="00611936"/>
    <w:rsid w:val="00611A03"/>
    <w:rsid w:val="00611E86"/>
    <w:rsid w:val="0061276E"/>
    <w:rsid w:val="00612C93"/>
    <w:rsid w:val="0061380A"/>
    <w:rsid w:val="00614748"/>
    <w:rsid w:val="00614792"/>
    <w:rsid w:val="0061537D"/>
    <w:rsid w:val="0061560D"/>
    <w:rsid w:val="00615D41"/>
    <w:rsid w:val="00616283"/>
    <w:rsid w:val="006166B1"/>
    <w:rsid w:val="00616794"/>
    <w:rsid w:val="00616FD9"/>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393D"/>
    <w:rsid w:val="006344A8"/>
    <w:rsid w:val="00634654"/>
    <w:rsid w:val="006352EF"/>
    <w:rsid w:val="006353F6"/>
    <w:rsid w:val="006357B4"/>
    <w:rsid w:val="0063659A"/>
    <w:rsid w:val="00637ACA"/>
    <w:rsid w:val="00637ECA"/>
    <w:rsid w:val="00640547"/>
    <w:rsid w:val="0064090B"/>
    <w:rsid w:val="006415FD"/>
    <w:rsid w:val="00641AAA"/>
    <w:rsid w:val="006427D6"/>
    <w:rsid w:val="00642D0E"/>
    <w:rsid w:val="00644499"/>
    <w:rsid w:val="00644A27"/>
    <w:rsid w:val="006453DB"/>
    <w:rsid w:val="00646D74"/>
    <w:rsid w:val="006473D8"/>
    <w:rsid w:val="00647C4D"/>
    <w:rsid w:val="0065002F"/>
    <w:rsid w:val="006500EF"/>
    <w:rsid w:val="00651796"/>
    <w:rsid w:val="00651C24"/>
    <w:rsid w:val="00652759"/>
    <w:rsid w:val="006527D1"/>
    <w:rsid w:val="00652F72"/>
    <w:rsid w:val="0065329C"/>
    <w:rsid w:val="006533BF"/>
    <w:rsid w:val="0065426E"/>
    <w:rsid w:val="00655F3E"/>
    <w:rsid w:val="00656113"/>
    <w:rsid w:val="00656755"/>
    <w:rsid w:val="00657E17"/>
    <w:rsid w:val="00657E86"/>
    <w:rsid w:val="00657F8F"/>
    <w:rsid w:val="00657FA7"/>
    <w:rsid w:val="00657FE9"/>
    <w:rsid w:val="00661085"/>
    <w:rsid w:val="006611AC"/>
    <w:rsid w:val="00661367"/>
    <w:rsid w:val="00662F7A"/>
    <w:rsid w:val="00663314"/>
    <w:rsid w:val="00663E57"/>
    <w:rsid w:val="00664EB8"/>
    <w:rsid w:val="006655A2"/>
    <w:rsid w:val="00665EDB"/>
    <w:rsid w:val="00666417"/>
    <w:rsid w:val="0066688A"/>
    <w:rsid w:val="00666D4E"/>
    <w:rsid w:val="00667F81"/>
    <w:rsid w:val="00670950"/>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2E3"/>
    <w:rsid w:val="006863F5"/>
    <w:rsid w:val="00687245"/>
    <w:rsid w:val="0068752C"/>
    <w:rsid w:val="006879A8"/>
    <w:rsid w:val="00687C10"/>
    <w:rsid w:val="0069044E"/>
    <w:rsid w:val="0069161D"/>
    <w:rsid w:val="00691BB7"/>
    <w:rsid w:val="006928F4"/>
    <w:rsid w:val="00692A36"/>
    <w:rsid w:val="00692D3F"/>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4AE"/>
    <w:rsid w:val="006A4BEF"/>
    <w:rsid w:val="006A6F6E"/>
    <w:rsid w:val="006A7232"/>
    <w:rsid w:val="006A77D4"/>
    <w:rsid w:val="006B063F"/>
    <w:rsid w:val="006B065E"/>
    <w:rsid w:val="006B08B6"/>
    <w:rsid w:val="006B1380"/>
    <w:rsid w:val="006B27D6"/>
    <w:rsid w:val="006B29A5"/>
    <w:rsid w:val="006B2DF7"/>
    <w:rsid w:val="006B33CD"/>
    <w:rsid w:val="006B41A3"/>
    <w:rsid w:val="006B41B8"/>
    <w:rsid w:val="006B4220"/>
    <w:rsid w:val="006C033C"/>
    <w:rsid w:val="006C0E17"/>
    <w:rsid w:val="006C0E81"/>
    <w:rsid w:val="006C1C0D"/>
    <w:rsid w:val="006C23BA"/>
    <w:rsid w:val="006C295D"/>
    <w:rsid w:val="006C30DD"/>
    <w:rsid w:val="006C3421"/>
    <w:rsid w:val="006C564F"/>
    <w:rsid w:val="006C57F8"/>
    <w:rsid w:val="006C67A6"/>
    <w:rsid w:val="006C6F03"/>
    <w:rsid w:val="006C73DC"/>
    <w:rsid w:val="006D03D8"/>
    <w:rsid w:val="006D0854"/>
    <w:rsid w:val="006D095C"/>
    <w:rsid w:val="006D0B63"/>
    <w:rsid w:val="006D15FF"/>
    <w:rsid w:val="006D2628"/>
    <w:rsid w:val="006D26AA"/>
    <w:rsid w:val="006D2B81"/>
    <w:rsid w:val="006D2C82"/>
    <w:rsid w:val="006D3877"/>
    <w:rsid w:val="006D4306"/>
    <w:rsid w:val="006D580F"/>
    <w:rsid w:val="006D5AD4"/>
    <w:rsid w:val="006D5D2E"/>
    <w:rsid w:val="006D6060"/>
    <w:rsid w:val="006D659D"/>
    <w:rsid w:val="006D65B3"/>
    <w:rsid w:val="006D660D"/>
    <w:rsid w:val="006D69E8"/>
    <w:rsid w:val="006D7190"/>
    <w:rsid w:val="006D72D1"/>
    <w:rsid w:val="006D7901"/>
    <w:rsid w:val="006D7CCD"/>
    <w:rsid w:val="006E0E8D"/>
    <w:rsid w:val="006E1ED7"/>
    <w:rsid w:val="006E22D7"/>
    <w:rsid w:val="006E3C2A"/>
    <w:rsid w:val="006E3C39"/>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0BCE"/>
    <w:rsid w:val="00702342"/>
    <w:rsid w:val="0070252C"/>
    <w:rsid w:val="00702CFB"/>
    <w:rsid w:val="00703451"/>
    <w:rsid w:val="007039B9"/>
    <w:rsid w:val="00703E74"/>
    <w:rsid w:val="00704F8F"/>
    <w:rsid w:val="00705925"/>
    <w:rsid w:val="00705A69"/>
    <w:rsid w:val="00705FF0"/>
    <w:rsid w:val="00706853"/>
    <w:rsid w:val="00706CB1"/>
    <w:rsid w:val="00706CC3"/>
    <w:rsid w:val="007074C5"/>
    <w:rsid w:val="00707D95"/>
    <w:rsid w:val="00710A66"/>
    <w:rsid w:val="00710BEC"/>
    <w:rsid w:val="00710EDD"/>
    <w:rsid w:val="00711037"/>
    <w:rsid w:val="00712AFC"/>
    <w:rsid w:val="00712C66"/>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36F"/>
    <w:rsid w:val="00725B96"/>
    <w:rsid w:val="00725DB9"/>
    <w:rsid w:val="0072601E"/>
    <w:rsid w:val="00726EC2"/>
    <w:rsid w:val="00727D45"/>
    <w:rsid w:val="0073032E"/>
    <w:rsid w:val="00730B59"/>
    <w:rsid w:val="00730D61"/>
    <w:rsid w:val="007313E2"/>
    <w:rsid w:val="00731504"/>
    <w:rsid w:val="00731E3C"/>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39"/>
    <w:rsid w:val="007408EB"/>
    <w:rsid w:val="00740976"/>
    <w:rsid w:val="00740D01"/>
    <w:rsid w:val="00741229"/>
    <w:rsid w:val="007414DB"/>
    <w:rsid w:val="0074196C"/>
    <w:rsid w:val="0074265E"/>
    <w:rsid w:val="0074342F"/>
    <w:rsid w:val="00743858"/>
    <w:rsid w:val="00743AA1"/>
    <w:rsid w:val="007453A7"/>
    <w:rsid w:val="00746ECC"/>
    <w:rsid w:val="007503D1"/>
    <w:rsid w:val="00750482"/>
    <w:rsid w:val="00752300"/>
    <w:rsid w:val="00752309"/>
    <w:rsid w:val="00752DE9"/>
    <w:rsid w:val="0075323E"/>
    <w:rsid w:val="007549CC"/>
    <w:rsid w:val="007555E3"/>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67CA6"/>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5615"/>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99E"/>
    <w:rsid w:val="00785FE0"/>
    <w:rsid w:val="0078687B"/>
    <w:rsid w:val="00786C72"/>
    <w:rsid w:val="00787297"/>
    <w:rsid w:val="007874E8"/>
    <w:rsid w:val="0078751C"/>
    <w:rsid w:val="007879F4"/>
    <w:rsid w:val="00791455"/>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335"/>
    <w:rsid w:val="007A3E9C"/>
    <w:rsid w:val="007A453B"/>
    <w:rsid w:val="007A4B03"/>
    <w:rsid w:val="007A4B35"/>
    <w:rsid w:val="007A5B4E"/>
    <w:rsid w:val="007A6018"/>
    <w:rsid w:val="007A6546"/>
    <w:rsid w:val="007A67FC"/>
    <w:rsid w:val="007A696D"/>
    <w:rsid w:val="007A6C29"/>
    <w:rsid w:val="007A6D2F"/>
    <w:rsid w:val="007A7BCE"/>
    <w:rsid w:val="007A7D63"/>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8E6"/>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1A11"/>
    <w:rsid w:val="007E2569"/>
    <w:rsid w:val="007E2D81"/>
    <w:rsid w:val="007E2EBC"/>
    <w:rsid w:val="007E36BC"/>
    <w:rsid w:val="007E37AB"/>
    <w:rsid w:val="007E44DF"/>
    <w:rsid w:val="007E4529"/>
    <w:rsid w:val="007E4990"/>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B25"/>
    <w:rsid w:val="007F2F09"/>
    <w:rsid w:val="007F389E"/>
    <w:rsid w:val="007F3A04"/>
    <w:rsid w:val="007F46F5"/>
    <w:rsid w:val="007F4E81"/>
    <w:rsid w:val="007F4EAF"/>
    <w:rsid w:val="007F5053"/>
    <w:rsid w:val="007F57AB"/>
    <w:rsid w:val="007F5B5B"/>
    <w:rsid w:val="007F62C0"/>
    <w:rsid w:val="007F71FE"/>
    <w:rsid w:val="0080200C"/>
    <w:rsid w:val="0080363B"/>
    <w:rsid w:val="00803C8D"/>
    <w:rsid w:val="008041EE"/>
    <w:rsid w:val="0080424E"/>
    <w:rsid w:val="008047E6"/>
    <w:rsid w:val="0080488F"/>
    <w:rsid w:val="00804B99"/>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03"/>
    <w:rsid w:val="00822F78"/>
    <w:rsid w:val="00823034"/>
    <w:rsid w:val="00823559"/>
    <w:rsid w:val="00824983"/>
    <w:rsid w:val="008249E9"/>
    <w:rsid w:val="008255E2"/>
    <w:rsid w:val="008264AA"/>
    <w:rsid w:val="0082782A"/>
    <w:rsid w:val="008303A6"/>
    <w:rsid w:val="008310E7"/>
    <w:rsid w:val="008310F5"/>
    <w:rsid w:val="00831BA4"/>
    <w:rsid w:val="0083242E"/>
    <w:rsid w:val="0083281F"/>
    <w:rsid w:val="00832BBF"/>
    <w:rsid w:val="00832D49"/>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749"/>
    <w:rsid w:val="0084182E"/>
    <w:rsid w:val="0084196E"/>
    <w:rsid w:val="00841A3C"/>
    <w:rsid w:val="00841E39"/>
    <w:rsid w:val="00841EDA"/>
    <w:rsid w:val="008422DA"/>
    <w:rsid w:val="00842303"/>
    <w:rsid w:val="008425A3"/>
    <w:rsid w:val="00843089"/>
    <w:rsid w:val="0084330F"/>
    <w:rsid w:val="00843FD8"/>
    <w:rsid w:val="00844837"/>
    <w:rsid w:val="00844F66"/>
    <w:rsid w:val="008452D8"/>
    <w:rsid w:val="00845807"/>
    <w:rsid w:val="008460A8"/>
    <w:rsid w:val="00846261"/>
    <w:rsid w:val="00846862"/>
    <w:rsid w:val="0084690E"/>
    <w:rsid w:val="00846E8B"/>
    <w:rsid w:val="00851427"/>
    <w:rsid w:val="00851689"/>
    <w:rsid w:val="00851AB3"/>
    <w:rsid w:val="00852130"/>
    <w:rsid w:val="0085226A"/>
    <w:rsid w:val="008523AC"/>
    <w:rsid w:val="0085276A"/>
    <w:rsid w:val="00852ABE"/>
    <w:rsid w:val="00852D70"/>
    <w:rsid w:val="00852E6A"/>
    <w:rsid w:val="00853739"/>
    <w:rsid w:val="00853EF4"/>
    <w:rsid w:val="00854624"/>
    <w:rsid w:val="008549BD"/>
    <w:rsid w:val="00854AB6"/>
    <w:rsid w:val="008550F1"/>
    <w:rsid w:val="00855672"/>
    <w:rsid w:val="00855A8C"/>
    <w:rsid w:val="00856A7D"/>
    <w:rsid w:val="00856CBB"/>
    <w:rsid w:val="0085725C"/>
    <w:rsid w:val="008579DA"/>
    <w:rsid w:val="00860319"/>
    <w:rsid w:val="0086064A"/>
    <w:rsid w:val="008609B0"/>
    <w:rsid w:val="00861727"/>
    <w:rsid w:val="00862625"/>
    <w:rsid w:val="0086288A"/>
    <w:rsid w:val="00862DF4"/>
    <w:rsid w:val="00863066"/>
    <w:rsid w:val="008637DE"/>
    <w:rsid w:val="00863A89"/>
    <w:rsid w:val="00863D30"/>
    <w:rsid w:val="008644F8"/>
    <w:rsid w:val="00864BF5"/>
    <w:rsid w:val="00865DBE"/>
    <w:rsid w:val="00866446"/>
    <w:rsid w:val="00866638"/>
    <w:rsid w:val="00866A78"/>
    <w:rsid w:val="00866ADA"/>
    <w:rsid w:val="00866AE8"/>
    <w:rsid w:val="0086714C"/>
    <w:rsid w:val="008700B6"/>
    <w:rsid w:val="008707FC"/>
    <w:rsid w:val="00870CC1"/>
    <w:rsid w:val="0087190A"/>
    <w:rsid w:val="008726FC"/>
    <w:rsid w:val="0087365A"/>
    <w:rsid w:val="008738AC"/>
    <w:rsid w:val="00874322"/>
    <w:rsid w:val="00875119"/>
    <w:rsid w:val="00875253"/>
    <w:rsid w:val="008759DF"/>
    <w:rsid w:val="00875EE7"/>
    <w:rsid w:val="0087620A"/>
    <w:rsid w:val="0087766A"/>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7F8"/>
    <w:rsid w:val="00886B14"/>
    <w:rsid w:val="0088702C"/>
    <w:rsid w:val="008878CF"/>
    <w:rsid w:val="00890343"/>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CD3"/>
    <w:rsid w:val="00897DE9"/>
    <w:rsid w:val="008A007A"/>
    <w:rsid w:val="008A1A9B"/>
    <w:rsid w:val="008A3437"/>
    <w:rsid w:val="008A3ED1"/>
    <w:rsid w:val="008A3EED"/>
    <w:rsid w:val="008A3F3E"/>
    <w:rsid w:val="008A41E9"/>
    <w:rsid w:val="008A48D7"/>
    <w:rsid w:val="008A494A"/>
    <w:rsid w:val="008A4C82"/>
    <w:rsid w:val="008A4D7A"/>
    <w:rsid w:val="008A61A3"/>
    <w:rsid w:val="008A6616"/>
    <w:rsid w:val="008B02E0"/>
    <w:rsid w:val="008B0363"/>
    <w:rsid w:val="008B057E"/>
    <w:rsid w:val="008B0A07"/>
    <w:rsid w:val="008B0CD9"/>
    <w:rsid w:val="008B0D0E"/>
    <w:rsid w:val="008B0D93"/>
    <w:rsid w:val="008B0F8C"/>
    <w:rsid w:val="008B1559"/>
    <w:rsid w:val="008B1834"/>
    <w:rsid w:val="008B1956"/>
    <w:rsid w:val="008B2158"/>
    <w:rsid w:val="008B2383"/>
    <w:rsid w:val="008B2B92"/>
    <w:rsid w:val="008B2C38"/>
    <w:rsid w:val="008B2ED4"/>
    <w:rsid w:val="008B3A49"/>
    <w:rsid w:val="008B4755"/>
    <w:rsid w:val="008B49EF"/>
    <w:rsid w:val="008B5D6F"/>
    <w:rsid w:val="008B677A"/>
    <w:rsid w:val="008B6D86"/>
    <w:rsid w:val="008B7129"/>
    <w:rsid w:val="008B7C40"/>
    <w:rsid w:val="008C051C"/>
    <w:rsid w:val="008C0EB0"/>
    <w:rsid w:val="008C1117"/>
    <w:rsid w:val="008C1292"/>
    <w:rsid w:val="008C1AF3"/>
    <w:rsid w:val="008C1B90"/>
    <w:rsid w:val="008C1F63"/>
    <w:rsid w:val="008C2676"/>
    <w:rsid w:val="008C276F"/>
    <w:rsid w:val="008C2778"/>
    <w:rsid w:val="008C3427"/>
    <w:rsid w:val="008C357E"/>
    <w:rsid w:val="008C3F46"/>
    <w:rsid w:val="008C4025"/>
    <w:rsid w:val="008C403D"/>
    <w:rsid w:val="008C4870"/>
    <w:rsid w:val="008C4BA6"/>
    <w:rsid w:val="008C5D45"/>
    <w:rsid w:val="008C5F49"/>
    <w:rsid w:val="008C6BA2"/>
    <w:rsid w:val="008C6FAE"/>
    <w:rsid w:val="008C72B4"/>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5A2"/>
    <w:rsid w:val="008F5A1B"/>
    <w:rsid w:val="008F6BF5"/>
    <w:rsid w:val="008F7346"/>
    <w:rsid w:val="009004F1"/>
    <w:rsid w:val="00900865"/>
    <w:rsid w:val="009008BA"/>
    <w:rsid w:val="009008F2"/>
    <w:rsid w:val="00900DE5"/>
    <w:rsid w:val="00900F10"/>
    <w:rsid w:val="00901BB0"/>
    <w:rsid w:val="00901F63"/>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6A4"/>
    <w:rsid w:val="00914BD6"/>
    <w:rsid w:val="00914C5C"/>
    <w:rsid w:val="009157AE"/>
    <w:rsid w:val="00915ABD"/>
    <w:rsid w:val="00917320"/>
    <w:rsid w:val="00917376"/>
    <w:rsid w:val="0091764C"/>
    <w:rsid w:val="009176D9"/>
    <w:rsid w:val="00917A88"/>
    <w:rsid w:val="00917B27"/>
    <w:rsid w:val="00917C34"/>
    <w:rsid w:val="00920805"/>
    <w:rsid w:val="00920915"/>
    <w:rsid w:val="009212DE"/>
    <w:rsid w:val="0092197B"/>
    <w:rsid w:val="00922020"/>
    <w:rsid w:val="0092206F"/>
    <w:rsid w:val="00922E30"/>
    <w:rsid w:val="00923D55"/>
    <w:rsid w:val="009244ED"/>
    <w:rsid w:val="00924A20"/>
    <w:rsid w:val="009253BE"/>
    <w:rsid w:val="009255C4"/>
    <w:rsid w:val="00925759"/>
    <w:rsid w:val="00925F09"/>
    <w:rsid w:val="009272EA"/>
    <w:rsid w:val="009278C6"/>
    <w:rsid w:val="00927954"/>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C61"/>
    <w:rsid w:val="00940F83"/>
    <w:rsid w:val="00940FA0"/>
    <w:rsid w:val="00941AED"/>
    <w:rsid w:val="009430EA"/>
    <w:rsid w:val="009437BA"/>
    <w:rsid w:val="009446FC"/>
    <w:rsid w:val="00945071"/>
    <w:rsid w:val="009457EB"/>
    <w:rsid w:val="00945D75"/>
    <w:rsid w:val="0094630A"/>
    <w:rsid w:val="00946F0E"/>
    <w:rsid w:val="00947D5E"/>
    <w:rsid w:val="00947EFE"/>
    <w:rsid w:val="009500A7"/>
    <w:rsid w:val="00950F18"/>
    <w:rsid w:val="0095138A"/>
    <w:rsid w:val="009521F2"/>
    <w:rsid w:val="00952535"/>
    <w:rsid w:val="00952E54"/>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C49"/>
    <w:rsid w:val="00964D6A"/>
    <w:rsid w:val="00964F02"/>
    <w:rsid w:val="00965F82"/>
    <w:rsid w:val="0096613D"/>
    <w:rsid w:val="00966BAB"/>
    <w:rsid w:val="009702E9"/>
    <w:rsid w:val="0097073C"/>
    <w:rsid w:val="00970DCE"/>
    <w:rsid w:val="00971017"/>
    <w:rsid w:val="0097188C"/>
    <w:rsid w:val="00971D49"/>
    <w:rsid w:val="00971F54"/>
    <w:rsid w:val="009723CF"/>
    <w:rsid w:val="00972714"/>
    <w:rsid w:val="00972779"/>
    <w:rsid w:val="009728BC"/>
    <w:rsid w:val="00972925"/>
    <w:rsid w:val="0097318A"/>
    <w:rsid w:val="00973322"/>
    <w:rsid w:val="00973CBB"/>
    <w:rsid w:val="00973D5E"/>
    <w:rsid w:val="00973E74"/>
    <w:rsid w:val="00973F70"/>
    <w:rsid w:val="0097417F"/>
    <w:rsid w:val="0097458F"/>
    <w:rsid w:val="0097466B"/>
    <w:rsid w:val="00974ECD"/>
    <w:rsid w:val="00975099"/>
    <w:rsid w:val="00975CC5"/>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807"/>
    <w:rsid w:val="0098396F"/>
    <w:rsid w:val="00983E45"/>
    <w:rsid w:val="00985496"/>
    <w:rsid w:val="009855D0"/>
    <w:rsid w:val="00985802"/>
    <w:rsid w:val="00986005"/>
    <w:rsid w:val="00986963"/>
    <w:rsid w:val="009874D3"/>
    <w:rsid w:val="00987B63"/>
    <w:rsid w:val="00987E8D"/>
    <w:rsid w:val="009901C4"/>
    <w:rsid w:val="009904CB"/>
    <w:rsid w:val="00990661"/>
    <w:rsid w:val="00991178"/>
    <w:rsid w:val="00991450"/>
    <w:rsid w:val="00991E7E"/>
    <w:rsid w:val="00992260"/>
    <w:rsid w:val="0099290D"/>
    <w:rsid w:val="00993868"/>
    <w:rsid w:val="00994212"/>
    <w:rsid w:val="00994A81"/>
    <w:rsid w:val="00995130"/>
    <w:rsid w:val="00995252"/>
    <w:rsid w:val="00995415"/>
    <w:rsid w:val="009954D3"/>
    <w:rsid w:val="0099579B"/>
    <w:rsid w:val="0099651C"/>
    <w:rsid w:val="00996923"/>
    <w:rsid w:val="009A16E2"/>
    <w:rsid w:val="009A1910"/>
    <w:rsid w:val="009A245E"/>
    <w:rsid w:val="009A2466"/>
    <w:rsid w:val="009A2E65"/>
    <w:rsid w:val="009A30FE"/>
    <w:rsid w:val="009A41AA"/>
    <w:rsid w:val="009A4388"/>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FAE"/>
    <w:rsid w:val="009C504D"/>
    <w:rsid w:val="009C5363"/>
    <w:rsid w:val="009C5367"/>
    <w:rsid w:val="009C6048"/>
    <w:rsid w:val="009C6182"/>
    <w:rsid w:val="009C6654"/>
    <w:rsid w:val="009C6A43"/>
    <w:rsid w:val="009C7495"/>
    <w:rsid w:val="009C7D58"/>
    <w:rsid w:val="009D0348"/>
    <w:rsid w:val="009D06E4"/>
    <w:rsid w:val="009D0DC9"/>
    <w:rsid w:val="009D1620"/>
    <w:rsid w:val="009D1BF6"/>
    <w:rsid w:val="009D1CCE"/>
    <w:rsid w:val="009D337E"/>
    <w:rsid w:val="009D33E2"/>
    <w:rsid w:val="009D3FC1"/>
    <w:rsid w:val="009D483C"/>
    <w:rsid w:val="009D4B82"/>
    <w:rsid w:val="009D50FF"/>
    <w:rsid w:val="009D5237"/>
    <w:rsid w:val="009D654D"/>
    <w:rsid w:val="009D6F68"/>
    <w:rsid w:val="009D774A"/>
    <w:rsid w:val="009E07E0"/>
    <w:rsid w:val="009E0FBB"/>
    <w:rsid w:val="009E20B1"/>
    <w:rsid w:val="009E254F"/>
    <w:rsid w:val="009E25DD"/>
    <w:rsid w:val="009E29C2"/>
    <w:rsid w:val="009E2B44"/>
    <w:rsid w:val="009E3081"/>
    <w:rsid w:val="009E34EF"/>
    <w:rsid w:val="009E3DB7"/>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6AE"/>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4FF1"/>
    <w:rsid w:val="00A25558"/>
    <w:rsid w:val="00A255EB"/>
    <w:rsid w:val="00A2624D"/>
    <w:rsid w:val="00A2653D"/>
    <w:rsid w:val="00A2703C"/>
    <w:rsid w:val="00A272F7"/>
    <w:rsid w:val="00A27662"/>
    <w:rsid w:val="00A278AC"/>
    <w:rsid w:val="00A30415"/>
    <w:rsid w:val="00A3063F"/>
    <w:rsid w:val="00A30B80"/>
    <w:rsid w:val="00A31230"/>
    <w:rsid w:val="00A31261"/>
    <w:rsid w:val="00A313F8"/>
    <w:rsid w:val="00A31D00"/>
    <w:rsid w:val="00A323E7"/>
    <w:rsid w:val="00A333CF"/>
    <w:rsid w:val="00A33C2E"/>
    <w:rsid w:val="00A35A2B"/>
    <w:rsid w:val="00A35DCC"/>
    <w:rsid w:val="00A366B8"/>
    <w:rsid w:val="00A36D30"/>
    <w:rsid w:val="00A36F5E"/>
    <w:rsid w:val="00A374E6"/>
    <w:rsid w:val="00A374F0"/>
    <w:rsid w:val="00A378BF"/>
    <w:rsid w:val="00A37A93"/>
    <w:rsid w:val="00A37D87"/>
    <w:rsid w:val="00A40ABE"/>
    <w:rsid w:val="00A419D7"/>
    <w:rsid w:val="00A41A4C"/>
    <w:rsid w:val="00A41A66"/>
    <w:rsid w:val="00A41A9B"/>
    <w:rsid w:val="00A422C4"/>
    <w:rsid w:val="00A4340F"/>
    <w:rsid w:val="00A4366D"/>
    <w:rsid w:val="00A444A5"/>
    <w:rsid w:val="00A445C4"/>
    <w:rsid w:val="00A446C1"/>
    <w:rsid w:val="00A44E28"/>
    <w:rsid w:val="00A4569E"/>
    <w:rsid w:val="00A45A50"/>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2D70"/>
    <w:rsid w:val="00A530B6"/>
    <w:rsid w:val="00A531AC"/>
    <w:rsid w:val="00A53A65"/>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0F67"/>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D67"/>
    <w:rsid w:val="00A82F18"/>
    <w:rsid w:val="00A835EC"/>
    <w:rsid w:val="00A8467E"/>
    <w:rsid w:val="00A84D37"/>
    <w:rsid w:val="00A855CB"/>
    <w:rsid w:val="00A85BD7"/>
    <w:rsid w:val="00A86DC7"/>
    <w:rsid w:val="00A87FE4"/>
    <w:rsid w:val="00A904E2"/>
    <w:rsid w:val="00A90FC4"/>
    <w:rsid w:val="00A91468"/>
    <w:rsid w:val="00A91B76"/>
    <w:rsid w:val="00A91BCE"/>
    <w:rsid w:val="00A925BA"/>
    <w:rsid w:val="00A9262B"/>
    <w:rsid w:val="00A93925"/>
    <w:rsid w:val="00A939B4"/>
    <w:rsid w:val="00A93B14"/>
    <w:rsid w:val="00A93D71"/>
    <w:rsid w:val="00A9403E"/>
    <w:rsid w:val="00A95877"/>
    <w:rsid w:val="00A95C28"/>
    <w:rsid w:val="00A95C58"/>
    <w:rsid w:val="00A95C7E"/>
    <w:rsid w:val="00A97473"/>
    <w:rsid w:val="00AA0815"/>
    <w:rsid w:val="00AA0D32"/>
    <w:rsid w:val="00AA0F64"/>
    <w:rsid w:val="00AA116D"/>
    <w:rsid w:val="00AA1FFE"/>
    <w:rsid w:val="00AA22B8"/>
    <w:rsid w:val="00AA305A"/>
    <w:rsid w:val="00AA3C1F"/>
    <w:rsid w:val="00AA46E9"/>
    <w:rsid w:val="00AA5826"/>
    <w:rsid w:val="00AA5ED4"/>
    <w:rsid w:val="00AA5ED9"/>
    <w:rsid w:val="00AA7C6B"/>
    <w:rsid w:val="00AA7D07"/>
    <w:rsid w:val="00AB047C"/>
    <w:rsid w:val="00AB08E6"/>
    <w:rsid w:val="00AB0B34"/>
    <w:rsid w:val="00AB0E6C"/>
    <w:rsid w:val="00AB0F4B"/>
    <w:rsid w:val="00AB1DBA"/>
    <w:rsid w:val="00AB20B1"/>
    <w:rsid w:val="00AB20BE"/>
    <w:rsid w:val="00AB3060"/>
    <w:rsid w:val="00AB3BFA"/>
    <w:rsid w:val="00AB3CE4"/>
    <w:rsid w:val="00AB3F27"/>
    <w:rsid w:val="00AB4CF2"/>
    <w:rsid w:val="00AB5404"/>
    <w:rsid w:val="00AB57FD"/>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5C54"/>
    <w:rsid w:val="00AC6A88"/>
    <w:rsid w:val="00AC7A58"/>
    <w:rsid w:val="00AC7E27"/>
    <w:rsid w:val="00AD024F"/>
    <w:rsid w:val="00AD0352"/>
    <w:rsid w:val="00AD0410"/>
    <w:rsid w:val="00AD10CE"/>
    <w:rsid w:val="00AD1506"/>
    <w:rsid w:val="00AD19B7"/>
    <w:rsid w:val="00AD1E26"/>
    <w:rsid w:val="00AD23D8"/>
    <w:rsid w:val="00AD2BC1"/>
    <w:rsid w:val="00AD306B"/>
    <w:rsid w:val="00AD366E"/>
    <w:rsid w:val="00AD3760"/>
    <w:rsid w:val="00AD3D5B"/>
    <w:rsid w:val="00AD463C"/>
    <w:rsid w:val="00AD50E6"/>
    <w:rsid w:val="00AD54C8"/>
    <w:rsid w:val="00AD5660"/>
    <w:rsid w:val="00AD6DAB"/>
    <w:rsid w:val="00AD7798"/>
    <w:rsid w:val="00AD7D52"/>
    <w:rsid w:val="00AD7E0F"/>
    <w:rsid w:val="00AE042B"/>
    <w:rsid w:val="00AE07A5"/>
    <w:rsid w:val="00AE07C6"/>
    <w:rsid w:val="00AE18D4"/>
    <w:rsid w:val="00AE22B4"/>
    <w:rsid w:val="00AE2C07"/>
    <w:rsid w:val="00AE5118"/>
    <w:rsid w:val="00AE5312"/>
    <w:rsid w:val="00AE5869"/>
    <w:rsid w:val="00AE599A"/>
    <w:rsid w:val="00AE6A15"/>
    <w:rsid w:val="00AE6EBD"/>
    <w:rsid w:val="00AE6EDD"/>
    <w:rsid w:val="00AE72CA"/>
    <w:rsid w:val="00AF1B23"/>
    <w:rsid w:val="00AF20E8"/>
    <w:rsid w:val="00AF21F7"/>
    <w:rsid w:val="00AF2EA0"/>
    <w:rsid w:val="00AF337C"/>
    <w:rsid w:val="00AF3601"/>
    <w:rsid w:val="00AF394C"/>
    <w:rsid w:val="00AF4287"/>
    <w:rsid w:val="00AF4375"/>
    <w:rsid w:val="00AF4A9E"/>
    <w:rsid w:val="00AF4B13"/>
    <w:rsid w:val="00AF4EDF"/>
    <w:rsid w:val="00AF4F2C"/>
    <w:rsid w:val="00AF6285"/>
    <w:rsid w:val="00AF65E2"/>
    <w:rsid w:val="00AF6B97"/>
    <w:rsid w:val="00AF70B8"/>
    <w:rsid w:val="00AF73C6"/>
    <w:rsid w:val="00AF75F7"/>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6D16"/>
    <w:rsid w:val="00B07649"/>
    <w:rsid w:val="00B07F2A"/>
    <w:rsid w:val="00B10465"/>
    <w:rsid w:val="00B10650"/>
    <w:rsid w:val="00B11393"/>
    <w:rsid w:val="00B113AD"/>
    <w:rsid w:val="00B12235"/>
    <w:rsid w:val="00B1260E"/>
    <w:rsid w:val="00B128A8"/>
    <w:rsid w:val="00B12C01"/>
    <w:rsid w:val="00B13592"/>
    <w:rsid w:val="00B13F58"/>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22"/>
    <w:rsid w:val="00B27FAC"/>
    <w:rsid w:val="00B30AC1"/>
    <w:rsid w:val="00B32607"/>
    <w:rsid w:val="00B326E9"/>
    <w:rsid w:val="00B3403D"/>
    <w:rsid w:val="00B34460"/>
    <w:rsid w:val="00B3456E"/>
    <w:rsid w:val="00B34585"/>
    <w:rsid w:val="00B34B9D"/>
    <w:rsid w:val="00B35DC0"/>
    <w:rsid w:val="00B35F1A"/>
    <w:rsid w:val="00B3633E"/>
    <w:rsid w:val="00B370EB"/>
    <w:rsid w:val="00B374C0"/>
    <w:rsid w:val="00B37836"/>
    <w:rsid w:val="00B37840"/>
    <w:rsid w:val="00B37C78"/>
    <w:rsid w:val="00B400B1"/>
    <w:rsid w:val="00B402DC"/>
    <w:rsid w:val="00B407A6"/>
    <w:rsid w:val="00B40C23"/>
    <w:rsid w:val="00B4171C"/>
    <w:rsid w:val="00B41FB6"/>
    <w:rsid w:val="00B427F1"/>
    <w:rsid w:val="00B431F5"/>
    <w:rsid w:val="00B43234"/>
    <w:rsid w:val="00B437E0"/>
    <w:rsid w:val="00B443C5"/>
    <w:rsid w:val="00B446A3"/>
    <w:rsid w:val="00B44AD1"/>
    <w:rsid w:val="00B44C79"/>
    <w:rsid w:val="00B44E30"/>
    <w:rsid w:val="00B45C76"/>
    <w:rsid w:val="00B45E6E"/>
    <w:rsid w:val="00B460D7"/>
    <w:rsid w:val="00B461B5"/>
    <w:rsid w:val="00B468BF"/>
    <w:rsid w:val="00B46B4F"/>
    <w:rsid w:val="00B46F27"/>
    <w:rsid w:val="00B471D3"/>
    <w:rsid w:val="00B4781F"/>
    <w:rsid w:val="00B479A6"/>
    <w:rsid w:val="00B50CBC"/>
    <w:rsid w:val="00B52287"/>
    <w:rsid w:val="00B526D7"/>
    <w:rsid w:val="00B539CD"/>
    <w:rsid w:val="00B53B93"/>
    <w:rsid w:val="00B541D0"/>
    <w:rsid w:val="00B543E0"/>
    <w:rsid w:val="00B553EC"/>
    <w:rsid w:val="00B55680"/>
    <w:rsid w:val="00B55C3F"/>
    <w:rsid w:val="00B562F1"/>
    <w:rsid w:val="00B56F18"/>
    <w:rsid w:val="00B570F7"/>
    <w:rsid w:val="00B57D09"/>
    <w:rsid w:val="00B57EEE"/>
    <w:rsid w:val="00B6045F"/>
    <w:rsid w:val="00B604E2"/>
    <w:rsid w:val="00B61872"/>
    <w:rsid w:val="00B61FA0"/>
    <w:rsid w:val="00B6287D"/>
    <w:rsid w:val="00B62AE6"/>
    <w:rsid w:val="00B6351A"/>
    <w:rsid w:val="00B6354B"/>
    <w:rsid w:val="00B63D41"/>
    <w:rsid w:val="00B64255"/>
    <w:rsid w:val="00B644AF"/>
    <w:rsid w:val="00B651B3"/>
    <w:rsid w:val="00B65747"/>
    <w:rsid w:val="00B65B3D"/>
    <w:rsid w:val="00B65E4B"/>
    <w:rsid w:val="00B65E4F"/>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77D36"/>
    <w:rsid w:val="00B802C6"/>
    <w:rsid w:val="00B803F5"/>
    <w:rsid w:val="00B821D4"/>
    <w:rsid w:val="00B8223F"/>
    <w:rsid w:val="00B82C2D"/>
    <w:rsid w:val="00B8353B"/>
    <w:rsid w:val="00B844CE"/>
    <w:rsid w:val="00B84CC4"/>
    <w:rsid w:val="00B8521B"/>
    <w:rsid w:val="00B8577B"/>
    <w:rsid w:val="00B857E4"/>
    <w:rsid w:val="00B8583C"/>
    <w:rsid w:val="00B868A6"/>
    <w:rsid w:val="00B8782F"/>
    <w:rsid w:val="00B87BAB"/>
    <w:rsid w:val="00B90087"/>
    <w:rsid w:val="00B908C8"/>
    <w:rsid w:val="00B90DB7"/>
    <w:rsid w:val="00B91B01"/>
    <w:rsid w:val="00B91DCA"/>
    <w:rsid w:val="00B93126"/>
    <w:rsid w:val="00B935BC"/>
    <w:rsid w:val="00B9439F"/>
    <w:rsid w:val="00B9440C"/>
    <w:rsid w:val="00B945EF"/>
    <w:rsid w:val="00B95024"/>
    <w:rsid w:val="00B95502"/>
    <w:rsid w:val="00B9650C"/>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3F1D"/>
    <w:rsid w:val="00BA4528"/>
    <w:rsid w:val="00BA5E01"/>
    <w:rsid w:val="00BA68BF"/>
    <w:rsid w:val="00BA6F4E"/>
    <w:rsid w:val="00BA7193"/>
    <w:rsid w:val="00BA75BE"/>
    <w:rsid w:val="00BA78BC"/>
    <w:rsid w:val="00BB1435"/>
    <w:rsid w:val="00BB17DE"/>
    <w:rsid w:val="00BB1919"/>
    <w:rsid w:val="00BB3E31"/>
    <w:rsid w:val="00BB4071"/>
    <w:rsid w:val="00BB4BE8"/>
    <w:rsid w:val="00BB56A0"/>
    <w:rsid w:val="00BB5764"/>
    <w:rsid w:val="00BB5EBC"/>
    <w:rsid w:val="00BB6120"/>
    <w:rsid w:val="00BB63B7"/>
    <w:rsid w:val="00BB6BA7"/>
    <w:rsid w:val="00BB701B"/>
    <w:rsid w:val="00BB7505"/>
    <w:rsid w:val="00BB7650"/>
    <w:rsid w:val="00BB7668"/>
    <w:rsid w:val="00BC056E"/>
    <w:rsid w:val="00BC0DC7"/>
    <w:rsid w:val="00BC0E58"/>
    <w:rsid w:val="00BC1706"/>
    <w:rsid w:val="00BC17D2"/>
    <w:rsid w:val="00BC1D22"/>
    <w:rsid w:val="00BC3397"/>
    <w:rsid w:val="00BC393F"/>
    <w:rsid w:val="00BC3AB4"/>
    <w:rsid w:val="00BC3C1F"/>
    <w:rsid w:val="00BC4109"/>
    <w:rsid w:val="00BC440C"/>
    <w:rsid w:val="00BC536A"/>
    <w:rsid w:val="00BC53CC"/>
    <w:rsid w:val="00BC5444"/>
    <w:rsid w:val="00BC5953"/>
    <w:rsid w:val="00BC5F1B"/>
    <w:rsid w:val="00BC6552"/>
    <w:rsid w:val="00BC65C5"/>
    <w:rsid w:val="00BC6F07"/>
    <w:rsid w:val="00BC71D9"/>
    <w:rsid w:val="00BC7432"/>
    <w:rsid w:val="00BC7C52"/>
    <w:rsid w:val="00BD01A5"/>
    <w:rsid w:val="00BD062B"/>
    <w:rsid w:val="00BD0921"/>
    <w:rsid w:val="00BD0D23"/>
    <w:rsid w:val="00BD0DB3"/>
    <w:rsid w:val="00BD0FB1"/>
    <w:rsid w:val="00BD18AA"/>
    <w:rsid w:val="00BD220D"/>
    <w:rsid w:val="00BD27D2"/>
    <w:rsid w:val="00BD2C3B"/>
    <w:rsid w:val="00BD3187"/>
    <w:rsid w:val="00BD421A"/>
    <w:rsid w:val="00BD4629"/>
    <w:rsid w:val="00BD5026"/>
    <w:rsid w:val="00BD58DB"/>
    <w:rsid w:val="00BD63DD"/>
    <w:rsid w:val="00BD6CC0"/>
    <w:rsid w:val="00BD701F"/>
    <w:rsid w:val="00BD7452"/>
    <w:rsid w:val="00BD76B1"/>
    <w:rsid w:val="00BE009F"/>
    <w:rsid w:val="00BE010E"/>
    <w:rsid w:val="00BE239D"/>
    <w:rsid w:val="00BE2AB3"/>
    <w:rsid w:val="00BE3227"/>
    <w:rsid w:val="00BE3534"/>
    <w:rsid w:val="00BE36A2"/>
    <w:rsid w:val="00BE3DF4"/>
    <w:rsid w:val="00BE41E6"/>
    <w:rsid w:val="00BE5262"/>
    <w:rsid w:val="00BE61BE"/>
    <w:rsid w:val="00BE63E2"/>
    <w:rsid w:val="00BE65D6"/>
    <w:rsid w:val="00BE7904"/>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E22"/>
    <w:rsid w:val="00C0105D"/>
    <w:rsid w:val="00C04197"/>
    <w:rsid w:val="00C046B8"/>
    <w:rsid w:val="00C05B30"/>
    <w:rsid w:val="00C05C6B"/>
    <w:rsid w:val="00C102A9"/>
    <w:rsid w:val="00C102E7"/>
    <w:rsid w:val="00C105CD"/>
    <w:rsid w:val="00C106ED"/>
    <w:rsid w:val="00C114FF"/>
    <w:rsid w:val="00C13F19"/>
    <w:rsid w:val="00C15E01"/>
    <w:rsid w:val="00C1644F"/>
    <w:rsid w:val="00C165FE"/>
    <w:rsid w:val="00C16E42"/>
    <w:rsid w:val="00C176F5"/>
    <w:rsid w:val="00C179F3"/>
    <w:rsid w:val="00C17A7F"/>
    <w:rsid w:val="00C17D43"/>
    <w:rsid w:val="00C17F95"/>
    <w:rsid w:val="00C2017A"/>
    <w:rsid w:val="00C216EE"/>
    <w:rsid w:val="00C21CD2"/>
    <w:rsid w:val="00C22150"/>
    <w:rsid w:val="00C2248F"/>
    <w:rsid w:val="00C22695"/>
    <w:rsid w:val="00C2275D"/>
    <w:rsid w:val="00C22806"/>
    <w:rsid w:val="00C2417B"/>
    <w:rsid w:val="00C24360"/>
    <w:rsid w:val="00C243E1"/>
    <w:rsid w:val="00C247EA"/>
    <w:rsid w:val="00C24E7A"/>
    <w:rsid w:val="00C2571B"/>
    <w:rsid w:val="00C2619D"/>
    <w:rsid w:val="00C26590"/>
    <w:rsid w:val="00C266EF"/>
    <w:rsid w:val="00C2695B"/>
    <w:rsid w:val="00C2763D"/>
    <w:rsid w:val="00C2790B"/>
    <w:rsid w:val="00C31265"/>
    <w:rsid w:val="00C31384"/>
    <w:rsid w:val="00C31545"/>
    <w:rsid w:val="00C32BD7"/>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4381"/>
    <w:rsid w:val="00C45333"/>
    <w:rsid w:val="00C46324"/>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4EEC"/>
    <w:rsid w:val="00C751DA"/>
    <w:rsid w:val="00C753F8"/>
    <w:rsid w:val="00C75695"/>
    <w:rsid w:val="00C7621B"/>
    <w:rsid w:val="00C76524"/>
    <w:rsid w:val="00C770F2"/>
    <w:rsid w:val="00C77721"/>
    <w:rsid w:val="00C77AC2"/>
    <w:rsid w:val="00C800FC"/>
    <w:rsid w:val="00C80498"/>
    <w:rsid w:val="00C806C2"/>
    <w:rsid w:val="00C8218A"/>
    <w:rsid w:val="00C82AAD"/>
    <w:rsid w:val="00C831EC"/>
    <w:rsid w:val="00C83C90"/>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2D59"/>
    <w:rsid w:val="00CA302F"/>
    <w:rsid w:val="00CA3AD9"/>
    <w:rsid w:val="00CA3E53"/>
    <w:rsid w:val="00CA5004"/>
    <w:rsid w:val="00CA541E"/>
    <w:rsid w:val="00CA573F"/>
    <w:rsid w:val="00CA5B49"/>
    <w:rsid w:val="00CA5DA5"/>
    <w:rsid w:val="00CA6EB7"/>
    <w:rsid w:val="00CB0403"/>
    <w:rsid w:val="00CB106B"/>
    <w:rsid w:val="00CB114B"/>
    <w:rsid w:val="00CB177A"/>
    <w:rsid w:val="00CB3CE3"/>
    <w:rsid w:val="00CB3CE5"/>
    <w:rsid w:val="00CB3E38"/>
    <w:rsid w:val="00CB3FC0"/>
    <w:rsid w:val="00CB407D"/>
    <w:rsid w:val="00CB47F4"/>
    <w:rsid w:val="00CB4AF0"/>
    <w:rsid w:val="00CB50EE"/>
    <w:rsid w:val="00CB6A25"/>
    <w:rsid w:val="00CB6A9B"/>
    <w:rsid w:val="00CB6B10"/>
    <w:rsid w:val="00CB6FD1"/>
    <w:rsid w:val="00CB6FE3"/>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BE2"/>
    <w:rsid w:val="00CC7C8D"/>
    <w:rsid w:val="00CC7FFA"/>
    <w:rsid w:val="00CD079A"/>
    <w:rsid w:val="00CD103C"/>
    <w:rsid w:val="00CD1574"/>
    <w:rsid w:val="00CD163C"/>
    <w:rsid w:val="00CD1C06"/>
    <w:rsid w:val="00CD22DE"/>
    <w:rsid w:val="00CD27F0"/>
    <w:rsid w:val="00CD301C"/>
    <w:rsid w:val="00CD3132"/>
    <w:rsid w:val="00CD33D5"/>
    <w:rsid w:val="00CD3B44"/>
    <w:rsid w:val="00CD4853"/>
    <w:rsid w:val="00CD4FAE"/>
    <w:rsid w:val="00CD52C7"/>
    <w:rsid w:val="00CD5523"/>
    <w:rsid w:val="00CD60C8"/>
    <w:rsid w:val="00CD6C5B"/>
    <w:rsid w:val="00CD6C8D"/>
    <w:rsid w:val="00CD7218"/>
    <w:rsid w:val="00CD742B"/>
    <w:rsid w:val="00CD78F3"/>
    <w:rsid w:val="00CE058B"/>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2C64"/>
    <w:rsid w:val="00CF3593"/>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085"/>
    <w:rsid w:val="00D27230"/>
    <w:rsid w:val="00D2763D"/>
    <w:rsid w:val="00D27A8F"/>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B5"/>
    <w:rsid w:val="00D52EF5"/>
    <w:rsid w:val="00D535A3"/>
    <w:rsid w:val="00D53A1F"/>
    <w:rsid w:val="00D53CB1"/>
    <w:rsid w:val="00D5487A"/>
    <w:rsid w:val="00D54883"/>
    <w:rsid w:val="00D55291"/>
    <w:rsid w:val="00D556F6"/>
    <w:rsid w:val="00D55ADD"/>
    <w:rsid w:val="00D56570"/>
    <w:rsid w:val="00D56BD6"/>
    <w:rsid w:val="00D57249"/>
    <w:rsid w:val="00D5726E"/>
    <w:rsid w:val="00D574EB"/>
    <w:rsid w:val="00D57B47"/>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C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679"/>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47A0"/>
    <w:rsid w:val="00DA542D"/>
    <w:rsid w:val="00DA5AD6"/>
    <w:rsid w:val="00DA5D3C"/>
    <w:rsid w:val="00DA60B9"/>
    <w:rsid w:val="00DA646B"/>
    <w:rsid w:val="00DA71A6"/>
    <w:rsid w:val="00DB0099"/>
    <w:rsid w:val="00DB00D9"/>
    <w:rsid w:val="00DB18F7"/>
    <w:rsid w:val="00DB1DA6"/>
    <w:rsid w:val="00DB2218"/>
    <w:rsid w:val="00DB2229"/>
    <w:rsid w:val="00DB2B0E"/>
    <w:rsid w:val="00DB2CE2"/>
    <w:rsid w:val="00DB3307"/>
    <w:rsid w:val="00DB3758"/>
    <w:rsid w:val="00DB3EC5"/>
    <w:rsid w:val="00DB46BF"/>
    <w:rsid w:val="00DB4882"/>
    <w:rsid w:val="00DB4E31"/>
    <w:rsid w:val="00DB4EC6"/>
    <w:rsid w:val="00DB5098"/>
    <w:rsid w:val="00DB515E"/>
    <w:rsid w:val="00DB5829"/>
    <w:rsid w:val="00DC0041"/>
    <w:rsid w:val="00DC01DB"/>
    <w:rsid w:val="00DC044C"/>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AA2"/>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D7558"/>
    <w:rsid w:val="00DE0AE5"/>
    <w:rsid w:val="00DE0BDE"/>
    <w:rsid w:val="00DE0DBE"/>
    <w:rsid w:val="00DE0F42"/>
    <w:rsid w:val="00DE22E7"/>
    <w:rsid w:val="00DE297D"/>
    <w:rsid w:val="00DE3FC1"/>
    <w:rsid w:val="00DE5B2C"/>
    <w:rsid w:val="00DE5EF4"/>
    <w:rsid w:val="00DE6072"/>
    <w:rsid w:val="00DE67D1"/>
    <w:rsid w:val="00DE6A77"/>
    <w:rsid w:val="00DE7948"/>
    <w:rsid w:val="00DE7D2C"/>
    <w:rsid w:val="00DE7F08"/>
    <w:rsid w:val="00DF0A5D"/>
    <w:rsid w:val="00DF0D6B"/>
    <w:rsid w:val="00DF0E1F"/>
    <w:rsid w:val="00DF1101"/>
    <w:rsid w:val="00DF13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13C4"/>
    <w:rsid w:val="00E01B75"/>
    <w:rsid w:val="00E02737"/>
    <w:rsid w:val="00E0287B"/>
    <w:rsid w:val="00E02D6E"/>
    <w:rsid w:val="00E02DF1"/>
    <w:rsid w:val="00E03357"/>
    <w:rsid w:val="00E03540"/>
    <w:rsid w:val="00E035E4"/>
    <w:rsid w:val="00E03834"/>
    <w:rsid w:val="00E03F9B"/>
    <w:rsid w:val="00E041DC"/>
    <w:rsid w:val="00E04EDA"/>
    <w:rsid w:val="00E0531A"/>
    <w:rsid w:val="00E0585E"/>
    <w:rsid w:val="00E05A8E"/>
    <w:rsid w:val="00E0601F"/>
    <w:rsid w:val="00E0673D"/>
    <w:rsid w:val="00E06B04"/>
    <w:rsid w:val="00E06CBC"/>
    <w:rsid w:val="00E07B34"/>
    <w:rsid w:val="00E07CB9"/>
    <w:rsid w:val="00E07CCD"/>
    <w:rsid w:val="00E07E4F"/>
    <w:rsid w:val="00E07EC7"/>
    <w:rsid w:val="00E10242"/>
    <w:rsid w:val="00E10854"/>
    <w:rsid w:val="00E108BC"/>
    <w:rsid w:val="00E10A03"/>
    <w:rsid w:val="00E10CDD"/>
    <w:rsid w:val="00E110DD"/>
    <w:rsid w:val="00E11B6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3D79"/>
    <w:rsid w:val="00E24AF9"/>
    <w:rsid w:val="00E24EC6"/>
    <w:rsid w:val="00E25037"/>
    <w:rsid w:val="00E25633"/>
    <w:rsid w:val="00E25CF4"/>
    <w:rsid w:val="00E262D7"/>
    <w:rsid w:val="00E26BB7"/>
    <w:rsid w:val="00E307BA"/>
    <w:rsid w:val="00E30A5A"/>
    <w:rsid w:val="00E3122D"/>
    <w:rsid w:val="00E317A8"/>
    <w:rsid w:val="00E3194F"/>
    <w:rsid w:val="00E31AA1"/>
    <w:rsid w:val="00E3279F"/>
    <w:rsid w:val="00E327BC"/>
    <w:rsid w:val="00E32FBC"/>
    <w:rsid w:val="00E33307"/>
    <w:rsid w:val="00E33C8A"/>
    <w:rsid w:val="00E357A4"/>
    <w:rsid w:val="00E374D7"/>
    <w:rsid w:val="00E37A26"/>
    <w:rsid w:val="00E40979"/>
    <w:rsid w:val="00E40EA7"/>
    <w:rsid w:val="00E411CE"/>
    <w:rsid w:val="00E4146F"/>
    <w:rsid w:val="00E4151C"/>
    <w:rsid w:val="00E41539"/>
    <w:rsid w:val="00E427BF"/>
    <w:rsid w:val="00E434B9"/>
    <w:rsid w:val="00E43D27"/>
    <w:rsid w:val="00E43D49"/>
    <w:rsid w:val="00E443E6"/>
    <w:rsid w:val="00E44D32"/>
    <w:rsid w:val="00E45429"/>
    <w:rsid w:val="00E458A9"/>
    <w:rsid w:val="00E45A59"/>
    <w:rsid w:val="00E45C25"/>
    <w:rsid w:val="00E465BF"/>
    <w:rsid w:val="00E4715F"/>
    <w:rsid w:val="00E47BB8"/>
    <w:rsid w:val="00E502AE"/>
    <w:rsid w:val="00E50628"/>
    <w:rsid w:val="00E50B2D"/>
    <w:rsid w:val="00E52209"/>
    <w:rsid w:val="00E5368E"/>
    <w:rsid w:val="00E5403B"/>
    <w:rsid w:val="00E54180"/>
    <w:rsid w:val="00E544E1"/>
    <w:rsid w:val="00E552BA"/>
    <w:rsid w:val="00E556D5"/>
    <w:rsid w:val="00E55782"/>
    <w:rsid w:val="00E56678"/>
    <w:rsid w:val="00E56D79"/>
    <w:rsid w:val="00E571B2"/>
    <w:rsid w:val="00E60543"/>
    <w:rsid w:val="00E60946"/>
    <w:rsid w:val="00E61047"/>
    <w:rsid w:val="00E61077"/>
    <w:rsid w:val="00E61A66"/>
    <w:rsid w:val="00E61B63"/>
    <w:rsid w:val="00E6238E"/>
    <w:rsid w:val="00E623A1"/>
    <w:rsid w:val="00E62CB2"/>
    <w:rsid w:val="00E636BF"/>
    <w:rsid w:val="00E63CA0"/>
    <w:rsid w:val="00E642C1"/>
    <w:rsid w:val="00E652F6"/>
    <w:rsid w:val="00E65303"/>
    <w:rsid w:val="00E65A80"/>
    <w:rsid w:val="00E66271"/>
    <w:rsid w:val="00E662ED"/>
    <w:rsid w:val="00E66D70"/>
    <w:rsid w:val="00E671C8"/>
    <w:rsid w:val="00E673E6"/>
    <w:rsid w:val="00E67C6F"/>
    <w:rsid w:val="00E67D9F"/>
    <w:rsid w:val="00E70D67"/>
    <w:rsid w:val="00E7164D"/>
    <w:rsid w:val="00E71C8F"/>
    <w:rsid w:val="00E721CD"/>
    <w:rsid w:val="00E72754"/>
    <w:rsid w:val="00E727D8"/>
    <w:rsid w:val="00E729A2"/>
    <w:rsid w:val="00E738FE"/>
    <w:rsid w:val="00E74628"/>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13D"/>
    <w:rsid w:val="00EA48C8"/>
    <w:rsid w:val="00EA4E3E"/>
    <w:rsid w:val="00EA57FA"/>
    <w:rsid w:val="00EA5F50"/>
    <w:rsid w:val="00EA750F"/>
    <w:rsid w:val="00EA76D1"/>
    <w:rsid w:val="00EA7730"/>
    <w:rsid w:val="00EA7733"/>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B7DFE"/>
    <w:rsid w:val="00EC079C"/>
    <w:rsid w:val="00EC080A"/>
    <w:rsid w:val="00EC1271"/>
    <w:rsid w:val="00EC14D8"/>
    <w:rsid w:val="00EC16E3"/>
    <w:rsid w:val="00EC170A"/>
    <w:rsid w:val="00EC2001"/>
    <w:rsid w:val="00EC28E4"/>
    <w:rsid w:val="00EC2E20"/>
    <w:rsid w:val="00EC39B9"/>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307"/>
    <w:rsid w:val="00ED4BFC"/>
    <w:rsid w:val="00ED5551"/>
    <w:rsid w:val="00ED5746"/>
    <w:rsid w:val="00ED5931"/>
    <w:rsid w:val="00ED5A34"/>
    <w:rsid w:val="00ED60FB"/>
    <w:rsid w:val="00ED751E"/>
    <w:rsid w:val="00ED7A58"/>
    <w:rsid w:val="00ED7C9F"/>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5B7A"/>
    <w:rsid w:val="00EF6148"/>
    <w:rsid w:val="00EF629B"/>
    <w:rsid w:val="00EF63D0"/>
    <w:rsid w:val="00EF65B1"/>
    <w:rsid w:val="00EF742D"/>
    <w:rsid w:val="00EF7635"/>
    <w:rsid w:val="00EF7B6E"/>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022"/>
    <w:rsid w:val="00F0626A"/>
    <w:rsid w:val="00F062AE"/>
    <w:rsid w:val="00F063FC"/>
    <w:rsid w:val="00F0724C"/>
    <w:rsid w:val="00F073CE"/>
    <w:rsid w:val="00F100EE"/>
    <w:rsid w:val="00F11559"/>
    <w:rsid w:val="00F11B50"/>
    <w:rsid w:val="00F11CCA"/>
    <w:rsid w:val="00F1207E"/>
    <w:rsid w:val="00F12A61"/>
    <w:rsid w:val="00F12CE8"/>
    <w:rsid w:val="00F1326A"/>
    <w:rsid w:val="00F144FC"/>
    <w:rsid w:val="00F14520"/>
    <w:rsid w:val="00F1458D"/>
    <w:rsid w:val="00F14CAD"/>
    <w:rsid w:val="00F15F33"/>
    <w:rsid w:val="00F169E5"/>
    <w:rsid w:val="00F16FFB"/>
    <w:rsid w:val="00F17489"/>
    <w:rsid w:val="00F20443"/>
    <w:rsid w:val="00F20FC4"/>
    <w:rsid w:val="00F21248"/>
    <w:rsid w:val="00F212E6"/>
    <w:rsid w:val="00F21E42"/>
    <w:rsid w:val="00F23366"/>
    <w:rsid w:val="00F23A35"/>
    <w:rsid w:val="00F23CB1"/>
    <w:rsid w:val="00F23E3A"/>
    <w:rsid w:val="00F24058"/>
    <w:rsid w:val="00F2491A"/>
    <w:rsid w:val="00F24FE2"/>
    <w:rsid w:val="00F250A7"/>
    <w:rsid w:val="00F25176"/>
    <w:rsid w:val="00F2599E"/>
    <w:rsid w:val="00F25A68"/>
    <w:rsid w:val="00F26554"/>
    <w:rsid w:val="00F26647"/>
    <w:rsid w:val="00F2677C"/>
    <w:rsid w:val="00F269D5"/>
    <w:rsid w:val="00F26FC4"/>
    <w:rsid w:val="00F2797D"/>
    <w:rsid w:val="00F3055F"/>
    <w:rsid w:val="00F30F87"/>
    <w:rsid w:val="00F31B84"/>
    <w:rsid w:val="00F32271"/>
    <w:rsid w:val="00F32862"/>
    <w:rsid w:val="00F32A6C"/>
    <w:rsid w:val="00F336F2"/>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37C0"/>
    <w:rsid w:val="00F43B91"/>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6F2"/>
    <w:rsid w:val="00F52A5F"/>
    <w:rsid w:val="00F52F5B"/>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1E"/>
    <w:rsid w:val="00F72542"/>
    <w:rsid w:val="00F73657"/>
    <w:rsid w:val="00F7415A"/>
    <w:rsid w:val="00F745DE"/>
    <w:rsid w:val="00F76B1F"/>
    <w:rsid w:val="00F76D9C"/>
    <w:rsid w:val="00F773FD"/>
    <w:rsid w:val="00F80347"/>
    <w:rsid w:val="00F803F5"/>
    <w:rsid w:val="00F80D46"/>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2FEB"/>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4E0"/>
    <w:rsid w:val="00FA2BB0"/>
    <w:rsid w:val="00FA37E2"/>
    <w:rsid w:val="00FA45E4"/>
    <w:rsid w:val="00FA5685"/>
    <w:rsid w:val="00FA60D5"/>
    <w:rsid w:val="00FA69A4"/>
    <w:rsid w:val="00FA6F09"/>
    <w:rsid w:val="00FA73BF"/>
    <w:rsid w:val="00FA7BC8"/>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87"/>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UnresolvedMention">
    <w:name w:val="Unresolved Mention"/>
    <w:basedOn w:val="DefaultParagraphFont"/>
    <w:uiPriority w:val="99"/>
    <w:semiHidden/>
    <w:unhideWhenUsed/>
    <w:rsid w:val="005778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18475135">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1843641">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08082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46048226">
      <w:bodyDiv w:val="1"/>
      <w:marLeft w:val="0"/>
      <w:marRight w:val="0"/>
      <w:marTop w:val="0"/>
      <w:marBottom w:val="0"/>
      <w:divBdr>
        <w:top w:val="none" w:sz="0" w:space="0" w:color="auto"/>
        <w:left w:val="none" w:sz="0" w:space="0" w:color="auto"/>
        <w:bottom w:val="none" w:sz="0" w:space="0" w:color="auto"/>
        <w:right w:val="none" w:sz="0" w:space="0" w:color="auto"/>
      </w:divBdr>
    </w:div>
    <w:div w:id="1860779768">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5.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22.221"/>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851 2,'-32'1,"0"2,-53 12,54-8,-1-2,-54 3,50-7,0 1,-38 8,59-9,0 0,-1-1,1-1,0 0,0-1,0-1,-27-8,21 6,1 0,-1 1,-28-1,-83-13,116 18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9.53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833 0,'-59'3,"1"3,0 3,0 1,-75 26,118-32,-17 2,1-2,-1-1,0-2,0-1,0-1,-40-7,18 2,17 2,-45-10,66 10</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1:05.193"/>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1169 2,'-125'-2,"-133"5,32 23,109-10,-124 0,142-7,71-5,-46 1,322-15,3 0,-77 1,3-1,81 10,-240 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11-08T16:13:11.997"/>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77,'1053'15,"-83"-25,-862 7,-18 1,289-19,53-17,-314 30,85-2,668 11,-784 3,118 21,62 3,-159-26,183 11,87-6,-215-10,-62 3,-81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265</TotalTime>
  <Pages>5</Pages>
  <Words>2061</Words>
  <Characters>10635</Characters>
  <Application>Microsoft Office Word</Application>
  <DocSecurity>0</DocSecurity>
  <Lines>88</Lines>
  <Paragraphs>25</Paragraphs>
  <ScaleCrop>false</ScaleCrop>
  <Company>NEC Group</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Toni Laehteensuo</cp:lastModifiedBy>
  <cp:revision>173</cp:revision>
  <cp:lastPrinted>2012-09-28T09:55:00Z</cp:lastPrinted>
  <dcterms:created xsi:type="dcterms:W3CDTF">2024-11-08T13:53:00Z</dcterms:created>
  <dcterms:modified xsi:type="dcterms:W3CDTF">2025-03-28T19:04:00Z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